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1800" w:line="360"/>
      </w:pPr>
      <w:r>
        <w:rPr>
          <w:rFonts w:ascii="Plus Jakarta Sans" w:cs="Plus Jakarta Sans" w:eastAsia="Plus Jakarta Sans" w:hAnsi="Plus Jakarta Sans"/>
          <w:b/>
          <w:bCs/>
          <w:i w:val="false"/>
          <w:iCs w:val="false"/>
          <w:caps w:val="false"/>
          <w:color w:val="3E7A0B"/>
          <w:spacing w:val="60"/>
          <w:sz w:val="22"/>
          <w:szCs w:val="22"/>
        </w:rPr>
        <w:t xml:space="preserve">LIFE MEDIA</w:t>
      </w:r>
    </w:p>
    <w:p>
      <w:pPr>
        <w:spacing w:after="160" w:before="0" w:line="288"/>
      </w:pPr>
      <w:r>
        <w:rPr>
          <w:rFonts w:ascii="Plus Jakarta Sans" w:cs="Plus Jakarta Sans" w:eastAsia="Plus Jakarta Sans" w:hAnsi="Plus Jakarta Sans"/>
          <w:b/>
          <w:bCs/>
          <w:i w:val="false"/>
          <w:iCs w:val="false"/>
          <w:caps w:val="false"/>
          <w:color w:val="0E161D"/>
          <w:sz w:val="60"/>
          <w:szCs w:val="60"/>
        </w:rPr>
        <w:t xml:space="preserve">Nội dung website</w:t>
      </w:r>
    </w:p>
    <w:p>
      <w:pPr>
        <w:spacing w:after="400" w:before="0" w:line="360"/>
      </w:pPr>
      <w:r>
        <w:rPr>
          <w:rFonts w:ascii="Plus Jakarta Sans" w:cs="Plus Jakarta Sans" w:eastAsia="Plus Jakarta Sans" w:hAnsi="Plus Jakarta Sans"/>
          <w:b/>
          <w:bCs/>
          <w:i w:val="false"/>
          <w:iCs w:val="false"/>
          <w:caps w:val="false"/>
          <w:color w:val="5F6A62"/>
          <w:sz w:val="30"/>
          <w:szCs w:val="30"/>
        </w:rPr>
        <w:t xml:space="preserve">Bản final · tiếng Việt</w:t>
      </w:r>
    </w:p>
    <w:p>
      <w:pPr>
        <w:spacing w:after="120" w:before="0" w:line="360"/>
      </w:pPr>
      <w:r>
        <w:rPr>
          <w:rFonts w:ascii="Inter" w:cs="Inter" w:eastAsia="Inter" w:hAnsi="Inter"/>
          <w:b w:val="false"/>
          <w:bCs w:val="false"/>
          <w:i/>
          <w:iCs/>
          <w:caps w:val="false"/>
          <w:color w:val="5F6A62"/>
          <w:sz w:val="24"/>
          <w:szCs w:val="24"/>
        </w:rPr>
        <w:t xml:space="preserve">Khi truyền thông bắt đầu từ con người</w:t>
      </w:r>
    </w:p>
    <w:p>
      <w:pPr>
        <w:spacing w:after="520" w:before="0" w:line="360"/>
      </w:pPr>
      <w:r>
        <w:rPr>
          <w:rFonts w:ascii="Inter" w:cs="Inter" w:eastAsia="Inter" w:hAnsi="Inter"/>
          <w:b w:val="false"/>
          <w:bCs w:val="false"/>
          <w:i w:val="false"/>
          <w:iCs w:val="false"/>
          <w:caps w:val="false"/>
          <w:color w:val="5F6A62"/>
          <w:sz w:val="20"/>
          <w:szCs w:val="20"/>
        </w:rPr>
        <w:t xml:space="preserve">Media with meaning · Hà Nội · est. 2014</w:t>
      </w:r>
    </w:p>
    <w:p>
      <w:pPr>
        <w:spacing w:after="80" w:before="0" w:line="384"/>
      </w:pPr>
      <w:r>
        <w:rPr>
          <w:rFonts w:ascii="Inter" w:cs="Inter" w:eastAsia="Inter" w:hAnsi="Inter"/>
          <w:b w:val="false"/>
          <w:bCs w:val="false"/>
          <w:i w:val="false"/>
          <w:iCs w:val="false"/>
          <w:caps w:val="false"/>
          <w:color w:val="5F6A62"/>
          <w:sz w:val="21"/>
          <w:szCs w:val="21"/>
        </w:rPr>
        <w:t xml:space="preserve">Tài liệu này chép đúng toàn bộ phần chữ đang chạy trên website, theo thứ tự bảy tab. Dùng để rà soát nội dung, dịch thuật, hoặc đưa lên hệ quản trị nội dung sau này.</w:t>
      </w:r>
    </w:p>
    <w:p>
      <w:pPr>
        <w:spacing w:after="160" w:before="0" w:line="384"/>
      </w:pPr>
      <w:r>
        <w:rPr>
          <w:rFonts w:ascii="Inter" w:cs="Inter" w:eastAsia="Inter" w:hAnsi="Inter"/>
          <w:b w:val="false"/>
          <w:bCs w:val="false"/>
          <w:i w:val="false"/>
          <w:iCs w:val="false"/>
          <w:caps w:val="false"/>
          <w:color w:val="5F6A62"/>
          <w:sz w:val="21"/>
          <w:szCs w:val="21"/>
        </w:rPr>
        <w:t xml:space="preserve">Số liệu trong tài liệu là số thật của chiến dịch. Không suy ra, không làm tròn lên.</w:t>
      </w:r>
    </w:p>
    <w:p>
      <w:pPr>
        <w:pStyle w:val="Heading1"/>
        <w:pageBreakBefore/>
        <w:spacing w:after="160" w:before="0" w:line="300"/>
      </w:pPr>
      <w:r>
        <w:rPr>
          <w:rFonts w:ascii="Plus Jakarta Sans" w:cs="Plus Jakarta Sans" w:eastAsia="Plus Jakarta Sans" w:hAnsi="Plus Jakarta Sans"/>
          <w:b/>
          <w:bCs/>
          <w:color w:val="0E161D"/>
          <w:sz w:val="32"/>
          <w:szCs w:val="32"/>
        </w:rPr>
        <w:t xml:space="preserve">Mục lục</w:t>
      </w:r>
    </w:p>
    <w:p>
      <w:pPr>
        <w:pBdr>
          <w:bottom w:val="single" w:color="DCD6C8" w:sz="4" w:space="10"/>
        </w:pBdr>
        <w:spacing w:after="60" w:before="60" w:line="336"/>
      </w:pPr>
      <w:r>
        <w:rPr>
          <w:rFonts w:ascii="Plus Jakarta Sans" w:cs="Plus Jakarta Sans" w:eastAsia="Plus Jakarta Sans" w:hAnsi="Plus Jakarta Sans"/>
          <w:b/>
          <w:bCs/>
          <w:color w:val="3E7A0B"/>
          <w:sz w:val="22"/>
          <w:szCs w:val="22"/>
        </w:rPr>
        <w:t xml:space="preserve">1   </w:t>
      </w:r>
      <w:r>
        <w:rPr>
          <w:rFonts w:ascii="Plus Jakarta Sans" w:cs="Plus Jakarta Sans" w:eastAsia="Plus Jakarta Sans" w:hAnsi="Plus Jakarta Sans"/>
          <w:b/>
          <w:bCs/>
          <w:color w:val="0E161D"/>
          <w:sz w:val="22"/>
          <w:szCs w:val="22"/>
        </w:rPr>
        <w:t xml:space="preserve">Trang chủ   </w:t>
      </w:r>
      <w:r>
        <w:rPr>
          <w:rFonts w:ascii="Inter" w:cs="Inter" w:eastAsia="Inter" w:hAnsi="Inter"/>
          <w:color w:val="5F6A62"/>
          <w:sz w:val="18"/>
          <w:szCs w:val="18"/>
        </w:rPr>
        <w:t xml:space="preserve">Hero, bài toán thị trường, so sánh cách làm, số liệu, năm năng lực, quy trình</w:t>
      </w:r>
    </w:p>
    <w:p>
      <w:pPr>
        <w:pBdr>
          <w:bottom w:val="single" w:color="DCD6C8" w:sz="4" w:space="10"/>
        </w:pBdr>
        <w:spacing w:after="60" w:before="60" w:line="336"/>
      </w:pPr>
      <w:r>
        <w:rPr>
          <w:rFonts w:ascii="Plus Jakarta Sans" w:cs="Plus Jakarta Sans" w:eastAsia="Plus Jakarta Sans" w:hAnsi="Plus Jakarta Sans"/>
          <w:b/>
          <w:bCs/>
          <w:color w:val="3E7A0B"/>
          <w:sz w:val="22"/>
          <w:szCs w:val="22"/>
        </w:rPr>
        <w:t xml:space="preserve">2   </w:t>
      </w:r>
      <w:r>
        <w:rPr>
          <w:rFonts w:ascii="Plus Jakarta Sans" w:cs="Plus Jakarta Sans" w:eastAsia="Plus Jakarta Sans" w:hAnsi="Plus Jakarta Sans"/>
          <w:b/>
          <w:bCs/>
          <w:color w:val="0E161D"/>
          <w:sz w:val="22"/>
          <w:szCs w:val="22"/>
        </w:rPr>
        <w:t xml:space="preserve">Về chúng tôi   </w:t>
      </w:r>
      <w:r>
        <w:rPr>
          <w:rFonts w:ascii="Inter" w:cs="Inter" w:eastAsia="Inter" w:hAnsi="Inter"/>
          <w:color w:val="5F6A62"/>
          <w:sz w:val="18"/>
          <w:szCs w:val="18"/>
        </w:rPr>
        <w:t xml:space="preserve">Triết lý, chuyển mình, một thập kỷ, tuyên ngôn, giá trị</w:t>
      </w:r>
    </w:p>
    <w:p>
      <w:pPr>
        <w:pBdr>
          <w:bottom w:val="single" w:color="DCD6C8" w:sz="4" w:space="10"/>
        </w:pBdr>
        <w:spacing w:after="60" w:before="60" w:line="336"/>
      </w:pPr>
      <w:r>
        <w:rPr>
          <w:rFonts w:ascii="Plus Jakarta Sans" w:cs="Plus Jakarta Sans" w:eastAsia="Plus Jakarta Sans" w:hAnsi="Plus Jakarta Sans"/>
          <w:b/>
          <w:bCs/>
          <w:color w:val="3E7A0B"/>
          <w:sz w:val="22"/>
          <w:szCs w:val="22"/>
        </w:rPr>
        <w:t xml:space="preserve">3   </w:t>
      </w:r>
      <w:r>
        <w:rPr>
          <w:rFonts w:ascii="Plus Jakarta Sans" w:cs="Plus Jakarta Sans" w:eastAsia="Plus Jakarta Sans" w:hAnsi="Plus Jakarta Sans"/>
          <w:b/>
          <w:bCs/>
          <w:color w:val="0E161D"/>
          <w:sz w:val="22"/>
          <w:szCs w:val="22"/>
        </w:rPr>
        <w:t xml:space="preserve">Dịch vụ   </w:t>
      </w:r>
      <w:r>
        <w:rPr>
          <w:rFonts w:ascii="Inter" w:cs="Inter" w:eastAsia="Inter" w:hAnsi="Inter"/>
          <w:color w:val="5F6A62"/>
          <w:sz w:val="18"/>
          <w:szCs w:val="18"/>
        </w:rPr>
        <w:t xml:space="preserve">Năm năng lực và ba lộ trình kết hợp</w:t>
      </w:r>
    </w:p>
    <w:p>
      <w:pPr>
        <w:pBdr>
          <w:bottom w:val="single" w:color="DCD6C8" w:sz="4" w:space="10"/>
        </w:pBdr>
        <w:spacing w:after="60" w:before="60" w:line="336"/>
      </w:pPr>
      <w:r>
        <w:rPr>
          <w:rFonts w:ascii="Plus Jakarta Sans" w:cs="Plus Jakarta Sans" w:eastAsia="Plus Jakarta Sans" w:hAnsi="Plus Jakarta Sans"/>
          <w:b/>
          <w:bCs/>
          <w:color w:val="3E7A0B"/>
          <w:sz w:val="22"/>
          <w:szCs w:val="22"/>
        </w:rPr>
        <w:t xml:space="preserve">4   </w:t>
      </w:r>
      <w:r>
        <w:rPr>
          <w:rFonts w:ascii="Plus Jakarta Sans" w:cs="Plus Jakarta Sans" w:eastAsia="Plus Jakarta Sans" w:hAnsi="Plus Jakarta Sans"/>
          <w:b/>
          <w:bCs/>
          <w:color w:val="0E161D"/>
          <w:sz w:val="22"/>
          <w:szCs w:val="22"/>
        </w:rPr>
        <w:t xml:space="preserve">Hệ thống kênh   </w:t>
      </w:r>
      <w:r>
        <w:rPr>
          <w:rFonts w:ascii="Inter" w:cs="Inter" w:eastAsia="Inter" w:hAnsi="Inter"/>
          <w:color w:val="5F6A62"/>
          <w:sz w:val="18"/>
          <w:szCs w:val="18"/>
        </w:rPr>
        <w:t xml:space="preserve">Bảy nhóm kênh đối tác và số liệu độ phủ</w:t>
      </w:r>
    </w:p>
    <w:p>
      <w:pPr>
        <w:pBdr>
          <w:bottom w:val="single" w:color="DCD6C8" w:sz="4" w:space="10"/>
        </w:pBdr>
        <w:spacing w:after="60" w:before="60" w:line="336"/>
      </w:pPr>
      <w:r>
        <w:rPr>
          <w:rFonts w:ascii="Plus Jakarta Sans" w:cs="Plus Jakarta Sans" w:eastAsia="Plus Jakarta Sans" w:hAnsi="Plus Jakarta Sans"/>
          <w:b/>
          <w:bCs/>
          <w:color w:val="3E7A0B"/>
          <w:sz w:val="22"/>
          <w:szCs w:val="22"/>
        </w:rPr>
        <w:t xml:space="preserve">5   </w:t>
      </w:r>
      <w:r>
        <w:rPr>
          <w:rFonts w:ascii="Plus Jakarta Sans" w:cs="Plus Jakarta Sans" w:eastAsia="Plus Jakarta Sans" w:hAnsi="Plus Jakarta Sans"/>
          <w:b/>
          <w:bCs/>
          <w:color w:val="0E161D"/>
          <w:sz w:val="22"/>
          <w:szCs w:val="22"/>
        </w:rPr>
        <w:t xml:space="preserve">Dự án   </w:t>
      </w:r>
      <w:r>
        <w:rPr>
          <w:rFonts w:ascii="Inter" w:cs="Inter" w:eastAsia="Inter" w:hAnsi="Inter"/>
          <w:color w:val="5F6A62"/>
          <w:sz w:val="18"/>
          <w:szCs w:val="18"/>
        </w:rPr>
        <w:t xml:space="preserve">Bảng ngành hàng và mười hồ sơ dự án</w:t>
      </w:r>
    </w:p>
    <w:p>
      <w:pPr>
        <w:pBdr>
          <w:bottom w:val="single" w:color="DCD6C8" w:sz="4" w:space="10"/>
        </w:pBdr>
        <w:spacing w:after="60" w:before="60" w:line="336"/>
      </w:pPr>
      <w:r>
        <w:rPr>
          <w:rFonts w:ascii="Plus Jakarta Sans" w:cs="Plus Jakarta Sans" w:eastAsia="Plus Jakarta Sans" w:hAnsi="Plus Jakarta Sans"/>
          <w:b/>
          <w:bCs/>
          <w:color w:val="3E7A0B"/>
          <w:sz w:val="22"/>
          <w:szCs w:val="22"/>
        </w:rPr>
        <w:t xml:space="preserve">6   </w:t>
      </w:r>
      <w:r>
        <w:rPr>
          <w:rFonts w:ascii="Plus Jakarta Sans" w:cs="Plus Jakarta Sans" w:eastAsia="Plus Jakarta Sans" w:hAnsi="Plus Jakarta Sans"/>
          <w:b/>
          <w:bCs/>
          <w:color w:val="0E161D"/>
          <w:sz w:val="22"/>
          <w:szCs w:val="22"/>
        </w:rPr>
        <w:t xml:space="preserve">Đối tác   </w:t>
      </w:r>
      <w:r>
        <w:rPr>
          <w:rFonts w:ascii="Inter" w:cs="Inter" w:eastAsia="Inter" w:hAnsi="Inter"/>
          <w:color w:val="5F6A62"/>
          <w:sz w:val="18"/>
          <w:szCs w:val="18"/>
        </w:rPr>
        <w:t xml:space="preserve">Số liệu và mười một ngành hàng</w:t>
      </w:r>
    </w:p>
    <w:p>
      <w:pPr>
        <w:pBdr>
          <w:bottom w:val="single" w:color="DCD6C8" w:sz="4" w:space="10"/>
        </w:pBdr>
        <w:spacing w:after="60" w:before="60" w:line="336"/>
      </w:pPr>
      <w:r>
        <w:rPr>
          <w:rFonts w:ascii="Plus Jakarta Sans" w:cs="Plus Jakarta Sans" w:eastAsia="Plus Jakarta Sans" w:hAnsi="Plus Jakarta Sans"/>
          <w:b/>
          <w:bCs/>
          <w:color w:val="3E7A0B"/>
          <w:sz w:val="22"/>
          <w:szCs w:val="22"/>
        </w:rPr>
        <w:t xml:space="preserve">7   </w:t>
      </w:r>
      <w:r>
        <w:rPr>
          <w:rFonts w:ascii="Plus Jakarta Sans" w:cs="Plus Jakarta Sans" w:eastAsia="Plus Jakarta Sans" w:hAnsi="Plus Jakarta Sans"/>
          <w:b/>
          <w:bCs/>
          <w:color w:val="0E161D"/>
          <w:sz w:val="22"/>
          <w:szCs w:val="22"/>
        </w:rPr>
        <w:t xml:space="preserve">Liên hệ   </w:t>
      </w:r>
      <w:r>
        <w:rPr>
          <w:rFonts w:ascii="Inter" w:cs="Inter" w:eastAsia="Inter" w:hAnsi="Inter"/>
          <w:color w:val="5F6A62"/>
          <w:sz w:val="18"/>
          <w:szCs w:val="18"/>
        </w:rPr>
        <w:t xml:space="preserve">Biểu mẫu, thông tin liên hệ, màn hình sau khi gửi</w:t>
      </w:r>
    </w:p>
    <w:p>
      <w:pPr>
        <w:spacing w:after="160" w:before="280" w:line="360"/>
      </w:pPr>
      <w:r>
        <w:rPr>
          <w:rFonts w:ascii="Plus Jakarta Sans" w:cs="Plus Jakarta Sans" w:eastAsia="Plus Jakarta Sans" w:hAnsi="Plus Jakarta Sans"/>
          <w:b/>
          <w:bCs/>
          <w:i w:val="false"/>
          <w:iCs w:val="false"/>
          <w:caps w:val="false"/>
          <w:color w:val="5F6A62"/>
          <w:sz w:val="20"/>
          <w:szCs w:val="20"/>
        </w:rPr>
        <w:t xml:space="preserve">Chân trang  ·  Phụ lục: nhãn giao diện dùng lại</w:t>
      </w:r>
    </w:p>
    <w:p>
      <w:pPr>
        <w:pStyle w:val="Heading1"/>
        <w:pageBreakBefore/>
        <w:spacing w:after="160" w:before="0" w:line="300"/>
      </w:pPr>
      <w:r>
        <w:rPr>
          <w:rFonts w:ascii="Plus Jakarta Sans" w:cs="Plus Jakarta Sans" w:eastAsia="Plus Jakarta Sans" w:hAnsi="Plus Jakarta Sans"/>
          <w:b/>
          <w:bCs/>
          <w:color w:val="0E161D"/>
          <w:sz w:val="32"/>
          <w:szCs w:val="32"/>
        </w:rPr>
        <w:t xml:space="preserve">1 · Trang chủ</w:t>
      </w:r>
    </w:p>
    <w:p>
      <w:pPr>
        <w:pStyle w:val="Heading2"/>
        <w:spacing w:after="160" w:before="360" w:line="300"/>
      </w:pPr>
      <w:r>
        <w:rPr>
          <w:rFonts w:ascii="Plus Jakarta Sans" w:cs="Plus Jakarta Sans" w:eastAsia="Plus Jakarta Sans" w:hAnsi="Plus Jakarta Sans"/>
          <w:b/>
          <w:bCs/>
          <w:color w:val="0E161D"/>
          <w:sz w:val="32"/>
          <w:szCs w:val="32"/>
        </w:rPr>
        <w:t xml:space="preserve">Hero</w:t>
      </w:r>
    </w:p>
    <w:p>
      <w:pPr>
        <w:spacing w:after="80" w:before="280" w:line="360"/>
      </w:pPr>
      <w:r>
        <w:rPr>
          <w:rFonts w:ascii="Plus Jakarta Sans" w:cs="Plus Jakarta Sans" w:eastAsia="Plus Jakarta Sans" w:hAnsi="Plus Jakarta Sans"/>
          <w:b/>
          <w:bCs/>
          <w:i w:val="false"/>
          <w:iCs w:val="false"/>
          <w:caps/>
          <w:color w:val="3E7A0B"/>
          <w:spacing w:val="24"/>
          <w:sz w:val="16"/>
          <w:szCs w:val="16"/>
        </w:rPr>
        <w:t xml:space="preserve">Media with meaning · Hà Nội · est. 2014</w:t>
      </w:r>
    </w:p>
    <w:p>
      <w:pPr>
        <w:spacing w:after="160" w:before="0" w:line="312"/>
      </w:pPr>
      <w:r>
        <w:rPr>
          <w:rFonts w:ascii="Plus Jakarta Sans" w:cs="Plus Jakarta Sans" w:eastAsia="Plus Jakarta Sans" w:hAnsi="Plus Jakarta Sans"/>
          <w:b/>
          <w:bCs/>
          <w:i w:val="false"/>
          <w:iCs w:val="false"/>
          <w:caps w:val="false"/>
          <w:color w:val="0E161D"/>
          <w:sz w:val="34"/>
          <w:szCs w:val="34"/>
        </w:rPr>
        <w:t xml:space="preserve">Khi truyền thông bắt đầu từ con người</w:t>
      </w:r>
    </w:p>
    <w:p>
      <w:pPr>
        <w:spacing w:after="160" w:before="0" w:line="384"/>
      </w:pPr>
      <w:r>
        <w:rPr>
          <w:rFonts w:ascii="Inter" w:cs="Inter" w:eastAsia="Inter" w:hAnsi="Inter"/>
          <w:b w:val="false"/>
          <w:bCs w:val="false"/>
          <w:i w:val="false"/>
          <w:iCs w:val="false"/>
          <w:caps w:val="false"/>
          <w:color w:val="0E161D"/>
          <w:sz w:val="22"/>
          <w:szCs w:val="22"/>
        </w:rPr>
        <w:t xml:space="preserve">Câu chuyện của thương hiệu đã có. Chúng tôi giúp kể lại đúng cách và đưa đi qua báo chí, internet, social, OOH — đến đúng người, đúng lúc.</w:t>
      </w:r>
    </w:p>
    <w:p>
      <w:pPr>
        <w:pStyle w:val="Heading2"/>
        <w:spacing w:after="160" w:before="360" w:line="300"/>
      </w:pPr>
      <w:r>
        <w:rPr>
          <w:rFonts w:ascii="Plus Jakarta Sans" w:cs="Plus Jakarta Sans" w:eastAsia="Plus Jakarta Sans" w:hAnsi="Plus Jakarta Sans"/>
          <w:b/>
          <w:bCs/>
          <w:color w:val="0E161D"/>
          <w:sz w:val="32"/>
          <w:szCs w:val="32"/>
        </w:rPr>
        <w:t xml:space="preserve">Dải năng lực chạy ngang</w:t>
      </w:r>
    </w:p>
    <w:p>
      <w:pPr>
        <w:spacing w:after="160" w:before="0" w:line="360"/>
      </w:pPr>
      <w:r>
        <w:rPr>
          <w:rFonts w:ascii="Inter" w:cs="Inter" w:eastAsia="Inter" w:hAnsi="Inter"/>
          <w:b w:val="false"/>
          <w:bCs w:val="false"/>
          <w:i w:val="false"/>
          <w:iCs w:val="false"/>
          <w:caps w:val="false"/>
          <w:color w:val="5F6A62"/>
          <w:sz w:val="21"/>
          <w:szCs w:val="21"/>
        </w:rPr>
        <w:t xml:space="preserve">Life Strategy  ·  Life Brand System  ·  Life Creative  ·  Life Channels  ·  Life Measurement</w:t>
      </w:r>
    </w:p>
    <w:p>
      <w:pPr>
        <w:pStyle w:val="Heading2"/>
        <w:spacing w:after="160" w:before="360" w:line="300"/>
      </w:pPr>
      <w:r>
        <w:rPr>
          <w:rFonts w:ascii="Plus Jakarta Sans" w:cs="Plus Jakarta Sans" w:eastAsia="Plus Jakarta Sans" w:hAnsi="Plus Jakarta Sans"/>
          <w:b/>
          <w:bCs/>
          <w:color w:val="0E161D"/>
          <w:sz w:val="32"/>
          <w:szCs w:val="32"/>
        </w:rPr>
        <w:t xml:space="preserve">Bài toán của thị trường</w:t>
      </w:r>
    </w:p>
    <w:p>
      <w:pPr>
        <w:spacing w:after="80" w:before="280" w:line="360"/>
      </w:pPr>
      <w:r>
        <w:rPr>
          <w:rFonts w:ascii="Plus Jakarta Sans" w:cs="Plus Jakarta Sans" w:eastAsia="Plus Jakarta Sans" w:hAnsi="Plus Jakarta Sans"/>
          <w:b/>
          <w:bCs/>
          <w:i w:val="false"/>
          <w:iCs w:val="false"/>
          <w:caps/>
          <w:color w:val="3E7A0B"/>
          <w:spacing w:val="24"/>
          <w:sz w:val="16"/>
          <w:szCs w:val="16"/>
        </w:rPr>
        <w:t xml:space="preserve">Bài toán của thị trường</w:t>
      </w:r>
    </w:p>
    <w:p>
      <w:pPr>
        <w:spacing w:after="160" w:before="0" w:line="312"/>
      </w:pPr>
      <w:r>
        <w:rPr>
          <w:rFonts w:ascii="Plus Jakarta Sans" w:cs="Plus Jakarta Sans" w:eastAsia="Plus Jakarta Sans" w:hAnsi="Plus Jakarta Sans"/>
          <w:b/>
          <w:bCs/>
          <w:i w:val="false"/>
          <w:iCs w:val="false"/>
          <w:caps w:val="false"/>
          <w:color w:val="0E161D"/>
          <w:sz w:val="28"/>
          <w:szCs w:val="28"/>
        </w:rPr>
        <w:t xml:space="preserve">Thương hiệu nào cũng có câu chuyện. Điều họ mong muốn là nó được kể đúng cách</w:t>
      </w:r>
    </w:p>
    <w:p>
      <w:pPr>
        <w:spacing w:after="160" w:before="0" w:line="384"/>
      </w:pPr>
      <w:r>
        <w:rPr>
          <w:rFonts w:ascii="Inter" w:cs="Inter" w:eastAsia="Inter" w:hAnsi="Inter"/>
          <w:b w:val="false"/>
          <w:bCs w:val="false"/>
          <w:i w:val="false"/>
          <w:iCs w:val="false"/>
          <w:caps w:val="false"/>
          <w:color w:val="0E161D"/>
          <w:sz w:val="21"/>
          <w:szCs w:val="21"/>
        </w:rPr>
        <w:t xml:space="preserve">Không thiếu nơi mua kênh, không thiếu người làm nội dung, không thiếu báo cáo. Điều thường thiếu là một cách kể phù hợp với từng kênh, và một hệ sinh thái đủ rộng để nó được lưu giữ trong tâm trí của khách hàng.</w:t>
      </w:r>
    </w:p>
    <w:p>
      <w:pPr>
        <w:pStyle w:val="Heading2"/>
        <w:spacing w:after="160" w:before="360" w:line="300"/>
      </w:pPr>
      <w:r>
        <w:rPr>
          <w:rFonts w:ascii="Plus Jakarta Sans" w:cs="Plus Jakarta Sans" w:eastAsia="Plus Jakarta Sans" w:hAnsi="Plus Jakarta Sans"/>
          <w:b/>
          <w:bCs/>
          <w:color w:val="0E161D"/>
          <w:sz w:val="32"/>
          <w:szCs w:val="32"/>
        </w:rPr>
        <w:t xml:space="preserve">So sánh cách làm</w:t>
      </w:r>
    </w:p>
    <w:tbl>
      <w:tblPr>
        <w:tblW w:type="auto" w:w="100"/>
        <w:tblBorders>
          <w:top w:val="single" w:color="DCD6C8" w:sz="4"/>
          <w:left w:val="none"/>
          <w:bottom w:val="single" w:color="DCD6C8" w:sz="4"/>
          <w:right w:val="none"/>
          <w:insideH w:val="single" w:color="DCD6C8" w:sz="4"/>
          <w:insideV w:val="none"/>
        </w:tblBorders>
      </w:tblPr>
      <w:tblGrid>
        <w:gridCol w:w="4680"/>
        <w:gridCol w:w="4680"/>
      </w:tblGrid>
      <w:tr>
        <w:trPr>
          <w:tblHeader/>
        </w:trPr>
        <w:tc>
          <w:tcPr>
            <w:tcW w:type="dxa" w:w="468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Cách làm phổ biến</w:t>
            </w:r>
          </w:p>
        </w:tc>
        <w:tc>
          <w:tcPr>
            <w:tcW w:type="dxa" w:w="468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Cách Life Media làm</w:t>
            </w:r>
          </w:p>
        </w:tc>
      </w:tr>
      <w:tr>
        <w:tc>
          <w:tcPr>
            <w:tcW w:type="dxa" w:w="468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Mỗi kênh chạy một thông điệp khác nhau</w:t>
            </w:r>
          </w:p>
        </w:tc>
        <w:tc>
          <w:tcPr>
            <w:tcW w:type="dxa" w:w="468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Một câu chuyện, kể lại cho phù hợp với từng kênh</w:t>
            </w:r>
          </w:p>
        </w:tc>
      </w:tr>
      <w:tr>
        <w:tc>
          <w:tcPr>
            <w:tcW w:type="dxa" w:w="468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Mua từng việc rời: booking, KOL, clip</w:t>
            </w:r>
          </w:p>
        </w:tc>
        <w:tc>
          <w:tcPr>
            <w:tcW w:type="dxa" w:w="468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Một quy trình liền: chiến lược → nhận diện → sáng tạo → kênh → đo lường</w:t>
            </w:r>
          </w:p>
        </w:tc>
      </w:tr>
      <w:tr>
        <w:tc>
          <w:tcPr>
            <w:tcW w:type="dxa" w:w="468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Đo lượt hiển thị, lượt xem, gọi đó là hiệu quả</w:t>
            </w:r>
          </w:p>
        </w:tc>
        <w:tc>
          <w:tcPr>
            <w:tcW w:type="dxa" w:w="468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Đo thứ đáng đo: chất lượng chú ý và hành vi ở lại</w:t>
            </w:r>
          </w:p>
        </w:tc>
      </w:tr>
      <w:tr>
        <w:tc>
          <w:tcPr>
            <w:tcW w:type="dxa" w:w="468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Hết chiến dịch là hết dấu vết</w:t>
            </w:r>
          </w:p>
        </w:tc>
        <w:tc>
          <w:tcPr>
            <w:tcW w:type="dxa" w:w="468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Mỗi chiến dịch để lại dữ liệu và độ nhận biết cho lần sau</w:t>
            </w:r>
          </w:p>
        </w:tc>
      </w:tr>
    </w:tbl>
    <w:p>
      <w:pPr>
        <w:pStyle w:val="Heading2"/>
        <w:spacing w:after="160" w:before="400" w:line="300"/>
      </w:pPr>
      <w:r>
        <w:rPr>
          <w:rFonts w:ascii="Plus Jakarta Sans" w:cs="Plus Jakarta Sans" w:eastAsia="Plus Jakarta Sans" w:hAnsi="Plus Jakarta Sans"/>
          <w:b/>
          <w:bCs/>
          <w:color w:val="0E161D"/>
          <w:sz w:val="32"/>
          <w:szCs w:val="32"/>
        </w:rPr>
        <w:t xml:space="preserve">Số liệu</w:t>
      </w:r>
    </w:p>
    <w:tbl>
      <w:tblPr>
        <w:tblW w:type="auto" w:w="100"/>
        <w:tblBorders>
          <w:top w:val="single" w:color="DCD6C8" w:sz="4"/>
          <w:left w:val="none"/>
          <w:bottom w:val="single" w:color="DCD6C8" w:sz="4"/>
          <w:right w:val="none"/>
          <w:insideH w:val="single" w:color="DCD6C8" w:sz="4"/>
          <w:insideV w:val="none"/>
        </w:tblBorders>
      </w:tblPr>
      <w:tblGrid>
        <w:gridCol w:w="2127"/>
        <w:gridCol w:w="7233"/>
      </w:tblGrid>
      <w:tr>
        <w:trPr>
          <w:tblHeader/>
        </w:trPr>
        <w:tc>
          <w:tcPr>
            <w:tcW w:type="dxa" w:w="2127"/>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Con số</w:t>
            </w:r>
          </w:p>
        </w:tc>
        <w:tc>
          <w:tcPr>
            <w:tcW w:type="dxa" w:w="7233"/>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Diễn giải</w:t>
            </w:r>
          </w:p>
        </w:tc>
      </w:tr>
      <w:tr>
        <w:tc>
          <w:tcPr>
            <w:tcW w:type="dxa" w:w="2127"/>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10+</w:t>
            </w:r>
          </w:p>
        </w:tc>
        <w:tc>
          <w:tcPr>
            <w:tcW w:type="dxa" w:w="723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năm làm truyền thông tại Việt Nam</w:t>
            </w:r>
          </w:p>
        </w:tc>
      </w:tr>
      <w:tr>
        <w:tc>
          <w:tcPr>
            <w:tcW w:type="dxa" w:w="2127"/>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34.000+</w:t>
            </w:r>
          </w:p>
        </w:tc>
        <w:tc>
          <w:tcPr>
            <w:tcW w:type="dxa" w:w="723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điểm kết nối qua mạng lưới đối tác</w:t>
            </w:r>
          </w:p>
        </w:tc>
      </w:tr>
      <w:tr>
        <w:tc>
          <w:tcPr>
            <w:tcW w:type="dxa" w:w="2127"/>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100+</w:t>
            </w:r>
          </w:p>
        </w:tc>
        <w:tc>
          <w:tcPr>
            <w:tcW w:type="dxa" w:w="723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thương hiệu đã đồng hành</w:t>
            </w:r>
          </w:p>
        </w:tc>
      </w:tr>
      <w:tr>
        <w:tc>
          <w:tcPr>
            <w:tcW w:type="dxa" w:w="2127"/>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11</w:t>
            </w:r>
          </w:p>
        </w:tc>
        <w:tc>
          <w:tcPr>
            <w:tcW w:type="dxa" w:w="723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ngành hàng đã đi qua</w:t>
            </w:r>
          </w:p>
        </w:tc>
      </w:tr>
    </w:tbl>
    <w:p>
      <w:pPr>
        <w:pStyle w:val="Heading2"/>
        <w:spacing w:after="160" w:before="400" w:line="300"/>
      </w:pPr>
      <w:r>
        <w:rPr>
          <w:rFonts w:ascii="Plus Jakarta Sans" w:cs="Plus Jakarta Sans" w:eastAsia="Plus Jakarta Sans" w:hAnsi="Plus Jakarta Sans"/>
          <w:b/>
          <w:bCs/>
          <w:color w:val="0E161D"/>
          <w:sz w:val="32"/>
          <w:szCs w:val="32"/>
        </w:rPr>
        <w:t xml:space="preserve">Khối năng lực</w:t>
      </w:r>
    </w:p>
    <w:p>
      <w:pPr>
        <w:spacing w:after="80" w:before="280" w:line="360"/>
      </w:pPr>
      <w:r>
        <w:rPr>
          <w:rFonts w:ascii="Plus Jakarta Sans" w:cs="Plus Jakarta Sans" w:eastAsia="Plus Jakarta Sans" w:hAnsi="Plus Jakarta Sans"/>
          <w:b/>
          <w:bCs/>
          <w:i w:val="false"/>
          <w:iCs w:val="false"/>
          <w:caps/>
          <w:color w:val="3E7A0B"/>
          <w:spacing w:val="24"/>
          <w:sz w:val="16"/>
          <w:szCs w:val="16"/>
        </w:rPr>
        <w:t xml:space="preserve">Hệ điều hành truyền thông</w:t>
      </w:r>
    </w:p>
    <w:p>
      <w:pPr>
        <w:spacing w:after="200" w:before="0" w:line="360"/>
      </w:pPr>
      <w:r>
        <w:rPr>
          <w:rFonts w:ascii="Plus Jakarta Sans" w:cs="Plus Jakarta Sans" w:eastAsia="Plus Jakarta Sans" w:hAnsi="Plus Jakarta Sans"/>
          <w:b/>
          <w:bCs/>
          <w:i w:val="false"/>
          <w:iCs w:val="false"/>
          <w:caps w:val="false"/>
          <w:color w:val="0E161D"/>
          <w:sz w:val="28"/>
          <w:szCs w:val="28"/>
        </w:rPr>
        <w:t xml:space="preserve">Năm năng lực, một quy trình</w:t>
      </w:r>
    </w:p>
    <w:tbl>
      <w:tblPr>
        <w:tblW w:type="auto" w:w="100"/>
        <w:tblBorders>
          <w:top w:val="single" w:color="DCD6C8" w:sz="4"/>
          <w:left w:val="none"/>
          <w:bottom w:val="single" w:color="DCD6C8" w:sz="4"/>
          <w:right w:val="none"/>
          <w:insideH w:val="single" w:color="DCD6C8" w:sz="4"/>
          <w:insideV w:val="none"/>
        </w:tblBorders>
      </w:tblPr>
      <w:tblGrid>
        <w:gridCol w:w="2753"/>
        <w:gridCol w:w="6607"/>
      </w:tblGrid>
      <w:tr>
        <w:trPr>
          <w:tblHeader/>
        </w:trPr>
        <w:tc>
          <w:tcPr>
            <w:tcW w:type="dxa" w:w="2753"/>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Năng lực</w:t>
            </w:r>
          </w:p>
        </w:tc>
        <w:tc>
          <w:tcPr>
            <w:tcW w:type="dxa" w:w="6607"/>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Câu chốt</w:t>
            </w:r>
          </w:p>
        </w:tc>
      </w:tr>
      <w:tr>
        <w:tc>
          <w:tcPr>
            <w:tcW w:type="dxa" w:w="275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01  Life Strategy</w:t>
            </w:r>
          </w:p>
        </w:tc>
        <w:tc>
          <w:tcPr>
            <w:tcW w:type="dxa" w:w="6607"/>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Hiểu bài toán thật trước khi nói bất cứ điều gì.</w:t>
            </w:r>
          </w:p>
        </w:tc>
      </w:tr>
      <w:tr>
        <w:tc>
          <w:tcPr>
            <w:tcW w:type="dxa" w:w="275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02  Life Brand System</w:t>
            </w:r>
          </w:p>
        </w:tc>
        <w:tc>
          <w:tcPr>
            <w:tcW w:type="dxa" w:w="6607"/>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Một nhận diện đủ vững để mở rộng.</w:t>
            </w:r>
          </w:p>
        </w:tc>
      </w:tr>
      <w:tr>
        <w:tc>
          <w:tcPr>
            <w:tcW w:type="dxa" w:w="275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03  Life Creative</w:t>
            </w:r>
          </w:p>
        </w:tc>
        <w:tc>
          <w:tcPr>
            <w:tcW w:type="dxa" w:w="6607"/>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Sáng tạo cần dẫn dắt bởi chiến lược, không dẫn dắt bởi cảm hứng.</w:t>
            </w:r>
          </w:p>
        </w:tc>
      </w:tr>
      <w:tr>
        <w:tc>
          <w:tcPr>
            <w:tcW w:type="dxa" w:w="275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04  Life Channels</w:t>
            </w:r>
          </w:p>
        </w:tc>
        <w:tc>
          <w:tcPr>
            <w:tcW w:type="dxa" w:w="6607"/>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Mua media và triển khai trên kênh đối tác, minh bạch.</w:t>
            </w:r>
          </w:p>
        </w:tc>
      </w:tr>
      <w:tr>
        <w:tc>
          <w:tcPr>
            <w:tcW w:type="dxa" w:w="275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05  Life Measurement</w:t>
            </w:r>
          </w:p>
        </w:tc>
        <w:tc>
          <w:tcPr>
            <w:tcW w:type="dxa" w:w="6607"/>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Đo lường những chỉ tiêu quan trọng.</w:t>
            </w:r>
          </w:p>
        </w:tc>
      </w:tr>
    </w:tbl>
    <w:p>
      <w:pPr>
        <w:pStyle w:val="Heading2"/>
        <w:spacing w:after="160" w:before="400" w:line="300"/>
      </w:pPr>
      <w:r>
        <w:rPr>
          <w:rFonts w:ascii="Plus Jakarta Sans" w:cs="Plus Jakarta Sans" w:eastAsia="Plus Jakarta Sans" w:hAnsi="Plus Jakarta Sans"/>
          <w:b/>
          <w:bCs/>
          <w:color w:val="0E161D"/>
          <w:sz w:val="32"/>
          <w:szCs w:val="32"/>
        </w:rPr>
        <w:t xml:space="preserve">Khối dự án</w:t>
      </w:r>
    </w:p>
    <w:p>
      <w:pPr>
        <w:spacing w:after="80" w:before="280" w:line="360"/>
      </w:pPr>
      <w:r>
        <w:rPr>
          <w:rFonts w:ascii="Plus Jakarta Sans" w:cs="Plus Jakarta Sans" w:eastAsia="Plus Jakarta Sans" w:hAnsi="Plus Jakarta Sans"/>
          <w:b/>
          <w:bCs/>
          <w:i w:val="false"/>
          <w:iCs w:val="false"/>
          <w:caps/>
          <w:color w:val="3E7A0B"/>
          <w:spacing w:val="24"/>
          <w:sz w:val="16"/>
          <w:szCs w:val="16"/>
        </w:rPr>
        <w:t xml:space="preserve">Bằng chứng năng lực</w:t>
      </w:r>
    </w:p>
    <w:p>
      <w:pPr>
        <w:spacing w:after="160" w:before="0" w:line="360"/>
      </w:pPr>
      <w:r>
        <w:rPr>
          <w:rFonts w:ascii="Plus Jakarta Sans" w:cs="Plus Jakarta Sans" w:eastAsia="Plus Jakarta Sans" w:hAnsi="Plus Jakarta Sans"/>
          <w:b/>
          <w:bCs/>
          <w:i w:val="false"/>
          <w:iCs w:val="false"/>
          <w:caps w:val="false"/>
          <w:color w:val="0E161D"/>
          <w:sz w:val="28"/>
          <w:szCs w:val="28"/>
        </w:rPr>
        <w:t xml:space="preserve">Những câu chuyện đã chạy thật</w:t>
      </w:r>
    </w:p>
    <w:p>
      <w:pPr>
        <w:pStyle w:val="Heading2"/>
        <w:spacing w:after="160" w:before="360" w:line="300"/>
      </w:pPr>
      <w:r>
        <w:rPr>
          <w:rFonts w:ascii="Plus Jakarta Sans" w:cs="Plus Jakarta Sans" w:eastAsia="Plus Jakarta Sans" w:hAnsi="Plus Jakarta Sans"/>
          <w:b/>
          <w:bCs/>
          <w:color w:val="0E161D"/>
          <w:sz w:val="32"/>
          <w:szCs w:val="32"/>
        </w:rPr>
        <w:t xml:space="preserve">Cách chúng tôi làm việc</w:t>
      </w:r>
    </w:p>
    <w:p>
      <w:pPr>
        <w:spacing w:after="80" w:before="280" w:line="360"/>
      </w:pPr>
      <w:r>
        <w:rPr>
          <w:rFonts w:ascii="Plus Jakarta Sans" w:cs="Plus Jakarta Sans" w:eastAsia="Plus Jakarta Sans" w:hAnsi="Plus Jakarta Sans"/>
          <w:b/>
          <w:bCs/>
          <w:i w:val="false"/>
          <w:iCs w:val="false"/>
          <w:caps/>
          <w:color w:val="3E7A0B"/>
          <w:spacing w:val="24"/>
          <w:sz w:val="16"/>
          <w:szCs w:val="16"/>
        </w:rPr>
        <w:t xml:space="preserve">Cách chúng tôi làm việc</w:t>
      </w:r>
    </w:p>
    <w:p>
      <w:pPr>
        <w:spacing w:after="200" w:before="0" w:line="312"/>
      </w:pPr>
      <w:r>
        <w:rPr>
          <w:rFonts w:ascii="Plus Jakarta Sans" w:cs="Plus Jakarta Sans" w:eastAsia="Plus Jakarta Sans" w:hAnsi="Plus Jakarta Sans"/>
          <w:b/>
          <w:bCs/>
          <w:i w:val="false"/>
          <w:iCs w:val="false"/>
          <w:caps w:val="false"/>
          <w:color w:val="0E161D"/>
          <w:sz w:val="28"/>
          <w:szCs w:val="28"/>
        </w:rPr>
        <w:t xml:space="preserve">Không chỉ giúp thương hiệu xuất hiện — chúng tôi giúp thương hiệu được nhớ đến</w:t>
      </w:r>
    </w:p>
    <w:tbl>
      <w:tblPr>
        <w:tblW w:type="auto" w:w="100"/>
        <w:tblBorders>
          <w:top w:val="single" w:color="DCD6C8" w:sz="4"/>
          <w:left w:val="none"/>
          <w:bottom w:val="single" w:color="DCD6C8" w:sz="4"/>
          <w:right w:val="none"/>
          <w:insideH w:val="single" w:color="DCD6C8" w:sz="4"/>
          <w:insideV w:val="none"/>
        </w:tblBorders>
      </w:tblPr>
      <w:tblGrid>
        <w:gridCol w:w="2600"/>
        <w:gridCol w:w="6760"/>
      </w:tblGrid>
      <w:tr>
        <w:trPr>
          <w:tblHeader/>
        </w:trPr>
        <w:tc>
          <w:tcPr>
            <w:tcW w:type="dxa" w:w="260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Bước</w:t>
            </w:r>
          </w:p>
        </w:tc>
        <w:tc>
          <w:tcPr>
            <w:tcW w:type="dxa" w:w="676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Nội dung</w:t>
            </w:r>
          </w:p>
        </w:tc>
      </w:tr>
      <w:tr>
        <w:tc>
          <w:tcPr>
            <w:tcW w:type="dxa" w:w="260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01  Lắng nghe</w:t>
            </w:r>
          </w:p>
        </w:tc>
        <w:tc>
          <w:tcPr>
            <w:tcW w:type="dxa" w:w="676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Hiểu câu chuyện của thương hiệu và khán giả cần chạm, trước khi chọn kênh.</w:t>
            </w:r>
          </w:p>
        </w:tc>
      </w:tr>
      <w:tr>
        <w:tc>
          <w:tcPr>
            <w:tcW w:type="dxa" w:w="260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02  Định hướng</w:t>
            </w:r>
          </w:p>
        </w:tc>
        <w:tc>
          <w:tcPr>
            <w:tcW w:type="dxa" w:w="676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Biến insight thành chiến lược và kiến trúc thông điệp rõ ràng.</w:t>
            </w:r>
          </w:p>
        </w:tc>
      </w:tr>
      <w:tr>
        <w:tc>
          <w:tcPr>
            <w:tcW w:type="dxa" w:w="260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03  Sáng tạo &amp; triển khai</w:t>
            </w:r>
          </w:p>
        </w:tc>
        <w:tc>
          <w:tcPr>
            <w:tcW w:type="dxa" w:w="676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Tạo nội dung và đưa lên đúng kênh, đúng người, đúng lúc.</w:t>
            </w:r>
          </w:p>
        </w:tc>
      </w:tr>
      <w:tr>
        <w:tc>
          <w:tcPr>
            <w:tcW w:type="dxa" w:w="260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04  Đo lường &amp; tối ưu</w:t>
            </w:r>
          </w:p>
        </w:tc>
        <w:tc>
          <w:tcPr>
            <w:tcW w:type="dxa" w:w="676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Đo điều gì hiệu quả, vì sao, và làm tốt hơn ở vòng sau.</w:t>
            </w:r>
          </w:p>
        </w:tc>
      </w:tr>
    </w:tbl>
    <w:p>
      <w:pPr>
        <w:pStyle w:val="Heading2"/>
        <w:spacing w:after="160" w:before="400" w:line="300"/>
      </w:pPr>
      <w:r>
        <w:rPr>
          <w:rFonts w:ascii="Plus Jakarta Sans" w:cs="Plus Jakarta Sans" w:eastAsia="Plus Jakarta Sans" w:hAnsi="Plus Jakarta Sans"/>
          <w:b/>
          <w:bCs/>
          <w:color w:val="0E161D"/>
          <w:sz w:val="32"/>
          <w:szCs w:val="32"/>
        </w:rPr>
        <w:t xml:space="preserve">Tường logo</w:t>
      </w:r>
    </w:p>
    <w:p>
      <w:pPr>
        <w:spacing w:after="80" w:before="0" w:line="360"/>
      </w:pPr>
      <w:r>
        <w:rPr>
          <w:rFonts w:ascii="Plus Jakarta Sans" w:cs="Plus Jakarta Sans" w:eastAsia="Plus Jakarta Sans" w:hAnsi="Plus Jakarta Sans"/>
          <w:b/>
          <w:bCs/>
          <w:i w:val="false"/>
          <w:iCs w:val="false"/>
          <w:caps w:val="false"/>
          <w:color w:val="0E161D"/>
          <w:sz w:val="24"/>
          <w:szCs w:val="24"/>
        </w:rPr>
        <w:t xml:space="preserve">Được tin tưởng lựa chọn bởi</w:t>
      </w:r>
    </w:p>
    <w:p>
      <w:pPr>
        <w:spacing w:after="160" w:before="0" w:line="360"/>
      </w:pPr>
      <w:r>
        <w:rPr>
          <w:rFonts w:ascii="Inter" w:cs="Inter" w:eastAsia="Inter" w:hAnsi="Inter"/>
          <w:b w:val="false"/>
          <w:bCs w:val="false"/>
          <w:i w:val="false"/>
          <w:iCs w:val="false"/>
          <w:caps w:val="false"/>
          <w:color w:val="5F6A62"/>
          <w:sz w:val="21"/>
          <w:szCs w:val="21"/>
        </w:rPr>
        <w:t xml:space="preserve">và hơn 90 thương hiệu khác</w:t>
      </w:r>
    </w:p>
    <w:p>
      <w:pPr>
        <w:pStyle w:val="Heading2"/>
        <w:spacing w:after="160" w:before="360" w:line="300"/>
      </w:pPr>
      <w:r>
        <w:rPr>
          <w:rFonts w:ascii="Plus Jakarta Sans" w:cs="Plus Jakarta Sans" w:eastAsia="Plus Jakarta Sans" w:hAnsi="Plus Jakarta Sans"/>
          <w:b/>
          <w:bCs/>
          <w:color w:val="0E161D"/>
          <w:sz w:val="32"/>
          <w:szCs w:val="32"/>
        </w:rPr>
        <w:t xml:space="preserve">Lời mời cuối trang</w:t>
      </w:r>
    </w:p>
    <w:p>
      <w:pPr>
        <w:spacing w:after="100" w:before="0" w:line="360"/>
      </w:pPr>
      <w:r>
        <w:rPr>
          <w:rFonts w:ascii="Plus Jakarta Sans" w:cs="Plus Jakarta Sans" w:eastAsia="Plus Jakarta Sans" w:hAnsi="Plus Jakarta Sans"/>
          <w:b/>
          <w:bCs/>
          <w:i w:val="false"/>
          <w:iCs w:val="false"/>
          <w:caps w:val="false"/>
          <w:color w:val="0E161D"/>
          <w:sz w:val="26"/>
          <w:szCs w:val="26"/>
        </w:rPr>
        <w:t xml:space="preserve">Bạn có một câu chuyện đáng được kể đúng cách</w:t>
      </w:r>
    </w:p>
    <w:p>
      <w:pPr>
        <w:spacing w:after="160" w:before="0" w:line="360"/>
      </w:pPr>
      <w:r>
        <w:rPr>
          <w:rFonts w:ascii="Inter" w:cs="Inter" w:eastAsia="Inter" w:hAnsi="Inter"/>
          <w:b w:val="false"/>
          <w:bCs w:val="false"/>
          <w:i w:val="false"/>
          <w:iCs w:val="false"/>
          <w:caps w:val="false"/>
          <w:color w:val="5F6A62"/>
          <w:sz w:val="21"/>
          <w:szCs w:val="21"/>
        </w:rPr>
        <w:t xml:space="preserve">Hãy bắt đầu từ con người trong câu chuyện đó.</w:t>
      </w:r>
    </w:p>
    <w:p>
      <w:pPr>
        <w:pStyle w:val="Heading1"/>
        <w:pageBreakBefore/>
        <w:spacing w:after="160" w:before="0" w:line="300"/>
      </w:pPr>
      <w:r>
        <w:rPr>
          <w:rFonts w:ascii="Plus Jakarta Sans" w:cs="Plus Jakarta Sans" w:eastAsia="Plus Jakarta Sans" w:hAnsi="Plus Jakarta Sans"/>
          <w:b/>
          <w:bCs/>
          <w:color w:val="0E161D"/>
          <w:sz w:val="32"/>
          <w:szCs w:val="32"/>
        </w:rPr>
        <w:t xml:space="preserve">2 · Về chúng tôi</w:t>
      </w:r>
    </w:p>
    <w:p>
      <w:pPr>
        <w:spacing w:after="80" w:before="280" w:line="360"/>
      </w:pPr>
      <w:r>
        <w:rPr>
          <w:rFonts w:ascii="Plus Jakarta Sans" w:cs="Plus Jakarta Sans" w:eastAsia="Plus Jakarta Sans" w:hAnsi="Plus Jakarta Sans"/>
          <w:b/>
          <w:bCs/>
          <w:i w:val="false"/>
          <w:iCs w:val="false"/>
          <w:caps/>
          <w:color w:val="3E7A0B"/>
          <w:spacing w:val="24"/>
          <w:sz w:val="16"/>
          <w:szCs w:val="16"/>
        </w:rPr>
        <w:t xml:space="preserve">Về Life Media</w:t>
      </w:r>
    </w:p>
    <w:p>
      <w:pPr>
        <w:spacing w:after="160" w:before="0" w:line="312"/>
      </w:pPr>
      <w:r>
        <w:rPr>
          <w:rFonts w:ascii="Plus Jakarta Sans" w:cs="Plus Jakarta Sans" w:eastAsia="Plus Jakarta Sans" w:hAnsi="Plus Jakarta Sans"/>
          <w:b/>
          <w:bCs/>
          <w:i w:val="false"/>
          <w:iCs w:val="false"/>
          <w:caps w:val="false"/>
          <w:color w:val="0E161D"/>
          <w:sz w:val="34"/>
          <w:szCs w:val="34"/>
        </w:rPr>
        <w:t xml:space="preserve">Chúng tôi tin truyền thông bắt đầu từ con người</w:t>
      </w:r>
    </w:p>
    <w:p>
      <w:pPr>
        <w:spacing w:after="160" w:before="0" w:line="384"/>
      </w:pPr>
      <w:r>
        <w:rPr>
          <w:rFonts w:ascii="Inter" w:cs="Inter" w:eastAsia="Inter" w:hAnsi="Inter"/>
          <w:b w:val="false"/>
          <w:bCs w:val="false"/>
          <w:i w:val="false"/>
          <w:iCs w:val="false"/>
          <w:caps w:val="false"/>
          <w:color w:val="0E161D"/>
          <w:sz w:val="22"/>
          <w:szCs w:val="22"/>
        </w:rPr>
        <w:t xml:space="preserve">Sau hơn mười năm, Life Media xây thêm chiến lược, nhận diện và đo lường lên trên quan hệ đối tác lâu năm với các hệ thống kênh — để một câu chuyện đi qua báo chí, internet, social và OOH mà vẫn là một câu chuyện.</w:t>
      </w:r>
    </w:p>
    <w:p>
      <w:pPr>
        <w:pStyle w:val="Heading2"/>
        <w:spacing w:after="160" w:before="360" w:line="300"/>
      </w:pPr>
      <w:r>
        <w:rPr>
          <w:rFonts w:ascii="Plus Jakarta Sans" w:cs="Plus Jakarta Sans" w:eastAsia="Plus Jakarta Sans" w:hAnsi="Plus Jakarta Sans"/>
          <w:b/>
          <w:bCs/>
          <w:color w:val="0E161D"/>
          <w:sz w:val="32"/>
          <w:szCs w:val="32"/>
        </w:rPr>
        <w:t xml:space="preserve">Chúng tôi đã chuyển mình</w:t>
      </w:r>
    </w:p>
    <w:tbl>
      <w:tblPr>
        <w:tblW w:type="auto" w:w="100"/>
        <w:tblBorders>
          <w:top w:val="single" w:color="DCD6C8" w:sz="4"/>
          <w:left w:val="none"/>
          <w:bottom w:val="single" w:color="DCD6C8" w:sz="4"/>
          <w:right w:val="none"/>
          <w:insideH w:val="single" w:color="DCD6C8" w:sz="4"/>
          <w:insideV w:val="none"/>
        </w:tblBorders>
      </w:tblPr>
      <w:tblGrid>
        <w:gridCol w:w="3600"/>
        <w:gridCol w:w="5760"/>
      </w:tblGrid>
      <w:tr>
        <w:trPr>
          <w:tblHeader/>
        </w:trPr>
        <w:tc>
          <w:tcPr>
            <w:tcW w:type="dxa" w:w="360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Trước</w:t>
            </w:r>
          </w:p>
        </w:tc>
        <w:tc>
          <w:tcPr>
            <w:tcW w:type="dxa" w:w="576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Nay</w:t>
            </w:r>
          </w:p>
        </w:tc>
      </w:tr>
      <w:tr>
        <w:tc>
          <w:tcPr>
            <w:tcW w:type="dxa" w:w="360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Nhận yêu cầu, booking kênh theo brief.</w:t>
            </w:r>
          </w:p>
        </w:tc>
        <w:tc>
          <w:tcPr>
            <w:tcW w:type="dxa" w:w="576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Cùng khách hàng chọn cách kể và đường đi cho câu chuyện, rồi đo lại kết quả.</w:t>
            </w:r>
          </w:p>
        </w:tc>
      </w:tr>
    </w:tbl>
    <w:p>
      <w:pPr>
        <w:pStyle w:val="Heading2"/>
        <w:spacing w:after="160" w:before="400" w:line="300"/>
      </w:pPr>
      <w:r>
        <w:rPr>
          <w:rFonts w:ascii="Plus Jakarta Sans" w:cs="Plus Jakarta Sans" w:eastAsia="Plus Jakarta Sans" w:hAnsi="Plus Jakarta Sans"/>
          <w:b/>
          <w:bCs/>
          <w:color w:val="0E161D"/>
          <w:sz w:val="32"/>
          <w:szCs w:val="32"/>
        </w:rPr>
        <w:t xml:space="preserve">Một thập kỷ chuyển mình</w:t>
      </w:r>
    </w:p>
    <w:tbl>
      <w:tblPr>
        <w:tblW w:type="auto" w:w="100"/>
        <w:tblBorders>
          <w:top w:val="single" w:color="DCD6C8" w:sz="4"/>
          <w:left w:val="none"/>
          <w:bottom w:val="single" w:color="DCD6C8" w:sz="4"/>
          <w:right w:val="none"/>
          <w:insideH w:val="single" w:color="DCD6C8" w:sz="4"/>
          <w:insideV w:val="none"/>
        </w:tblBorders>
      </w:tblPr>
      <w:tblGrid>
        <w:gridCol w:w="1061"/>
        <w:gridCol w:w="2509"/>
        <w:gridCol w:w="5790"/>
      </w:tblGrid>
      <w:tr>
        <w:trPr>
          <w:tblHeader/>
        </w:trPr>
        <w:tc>
          <w:tcPr>
            <w:tcW w:type="dxa" w:w="1061"/>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Năm</w:t>
            </w:r>
          </w:p>
        </w:tc>
        <w:tc>
          <w:tcPr>
            <w:tcW w:type="dxa" w:w="2509"/>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Mốc</w:t>
            </w:r>
          </w:p>
        </w:tc>
        <w:tc>
          <w:tcPr>
            <w:tcW w:type="dxa" w:w="579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Nội dung</w:t>
            </w:r>
          </w:p>
        </w:tc>
      </w:tr>
      <w:tr>
        <w:tc>
          <w:tcPr>
            <w:tcW w:type="dxa" w:w="106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2014</w:t>
            </w:r>
          </w:p>
        </w:tc>
        <w:tc>
          <w:tcPr>
            <w:tcW w:type="dxa" w:w="2509"/>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Khởi đầu từ kênh</w:t>
            </w:r>
          </w:p>
        </w:tc>
        <w:tc>
          <w:tcPr>
            <w:tcW w:type="dxa" w:w="579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Life Media ra đời như một đơn vị booking media và quảng cáo số tại Hà Nội.</w:t>
            </w:r>
          </w:p>
        </w:tc>
      </w:tr>
      <w:tr>
        <w:tc>
          <w:tcPr>
            <w:tcW w:type="dxa" w:w="106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2018</w:t>
            </w:r>
          </w:p>
        </w:tc>
        <w:tc>
          <w:tcPr>
            <w:tcW w:type="dxa" w:w="2509"/>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Mở rộng sáng tạo</w:t>
            </w:r>
          </w:p>
        </w:tc>
        <w:tc>
          <w:tcPr>
            <w:tcW w:type="dxa" w:w="579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Đội content và sản xuất hình thành — nội dung bắt đầu đi cùng kênh.</w:t>
            </w:r>
          </w:p>
        </w:tc>
      </w:tr>
      <w:tr>
        <w:tc>
          <w:tcPr>
            <w:tcW w:type="dxa" w:w="106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2022</w:t>
            </w:r>
          </w:p>
        </w:tc>
        <w:tc>
          <w:tcPr>
            <w:tcW w:type="dxa" w:w="2509"/>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Chiến lược và đo lường</w:t>
            </w:r>
          </w:p>
        </w:tc>
        <w:tc>
          <w:tcPr>
            <w:tcW w:type="dxa" w:w="579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Insight, khung KPI và tracking trở thành phần bắt buộc của mỗi chiến dịch.</w:t>
            </w:r>
          </w:p>
        </w:tc>
      </w:tr>
      <w:tr>
        <w:tc>
          <w:tcPr>
            <w:tcW w:type="dxa" w:w="106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2026</w:t>
            </w:r>
          </w:p>
        </w:tc>
        <w:tc>
          <w:tcPr>
            <w:tcW w:type="dxa" w:w="2509"/>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Đối tác truyền thông tổng thể</w:t>
            </w:r>
          </w:p>
        </w:tc>
        <w:tc>
          <w:tcPr>
            <w:tcW w:type="dxa" w:w="579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Từ thực thi đến đồng hành chiến lược, trong một quy trình liền mạch.</w:t>
            </w:r>
          </w:p>
        </w:tc>
      </w:tr>
    </w:tbl>
    <w:p>
      <w:pPr>
        <w:pStyle w:val="Heading2"/>
        <w:spacing w:after="160" w:before="400" w:line="300"/>
      </w:pPr>
      <w:r>
        <w:rPr>
          <w:rFonts w:ascii="Plus Jakarta Sans" w:cs="Plus Jakarta Sans" w:eastAsia="Plus Jakarta Sans" w:hAnsi="Plus Jakarta Sans"/>
          <w:b/>
          <w:bCs/>
          <w:color w:val="0E161D"/>
          <w:sz w:val="32"/>
          <w:szCs w:val="32"/>
        </w:rPr>
        <w:t xml:space="preserve">Tuyên ngôn</w:t>
      </w:r>
    </w:p>
    <w:p>
      <w:pPr>
        <w:spacing w:after="200" w:before="0" w:line="396"/>
      </w:pPr>
      <w:r>
        <w:rPr>
          <w:rFonts w:ascii="Inter" w:cs="Inter" w:eastAsia="Inter" w:hAnsi="Inter"/>
          <w:b w:val="false"/>
          <w:bCs w:val="false"/>
          <w:i w:val="false"/>
          <w:iCs w:val="false"/>
          <w:caps w:val="false"/>
          <w:color w:val="0E161D"/>
          <w:sz w:val="22"/>
          <w:szCs w:val="22"/>
        </w:rPr>
        <w:t xml:space="preserve">Truyền thông không chỉ là nơi một thương hiệu xuất hiện. Truyền thông là cách một thương hiệu được nhớ đến.</w:t>
      </w:r>
    </w:p>
    <w:p>
      <w:pPr>
        <w:spacing w:after="200" w:before="0" w:line="396"/>
      </w:pPr>
      <w:r>
        <w:rPr>
          <w:rFonts w:ascii="Inter" w:cs="Inter" w:eastAsia="Inter" w:hAnsi="Inter"/>
          <w:b w:val="false"/>
          <w:bCs w:val="false"/>
          <w:i w:val="false"/>
          <w:iCs w:val="false"/>
          <w:caps w:val="false"/>
          <w:color w:val="0E161D"/>
          <w:sz w:val="22"/>
          <w:szCs w:val="22"/>
        </w:rPr>
        <w:t xml:space="preserve">Mỗi ngày, hàng triệu thông điệp lướt qua người Việt và bị quên trong vài giây. Khi một chiến dịch bắt đầu từ một câu hỏi thật — người này là ai, họ cần gì, họ đang nghe điều gì — nó không còn là tiếng ồn.</w:t>
      </w:r>
    </w:p>
    <w:p>
      <w:pPr>
        <w:spacing w:after="200" w:before="0" w:line="396"/>
      </w:pPr>
      <w:r>
        <w:rPr>
          <w:rFonts w:ascii="Inter" w:cs="Inter" w:eastAsia="Inter" w:hAnsi="Inter"/>
          <w:b w:val="false"/>
          <w:bCs w:val="false"/>
          <w:i w:val="false"/>
          <w:iCs w:val="false"/>
          <w:caps w:val="false"/>
          <w:color w:val="0E161D"/>
          <w:sz w:val="22"/>
          <w:szCs w:val="22"/>
        </w:rPr>
        <w:t xml:space="preserve">Đó là lý do chúng tôi bắt đầu từ con người, rồi mới chọn kênh — chứ không làm ngược lại.</w:t>
      </w:r>
    </w:p>
    <w:p>
      <w:pPr>
        <w:pStyle w:val="Heading2"/>
        <w:spacing w:after="160" w:before="360" w:line="300"/>
      </w:pPr>
      <w:r>
        <w:rPr>
          <w:rFonts w:ascii="Plus Jakarta Sans" w:cs="Plus Jakarta Sans" w:eastAsia="Plus Jakarta Sans" w:hAnsi="Plus Jakarta Sans"/>
          <w:b/>
          <w:bCs/>
          <w:color w:val="0E161D"/>
          <w:sz w:val="32"/>
          <w:szCs w:val="32"/>
        </w:rPr>
        <w:t xml:space="preserve">Điều chúng tôi giữ trong mọi dự án</w:t>
      </w:r>
    </w:p>
    <w:tbl>
      <w:tblPr>
        <w:tblW w:type="auto" w:w="100"/>
        <w:tblBorders>
          <w:top w:val="single" w:color="DCD6C8" w:sz="4"/>
          <w:left w:val="none"/>
          <w:bottom w:val="single" w:color="DCD6C8" w:sz="4"/>
          <w:right w:val="none"/>
          <w:insideH w:val="single" w:color="DCD6C8" w:sz="4"/>
          <w:insideV w:val="none"/>
        </w:tblBorders>
      </w:tblPr>
      <w:tblGrid>
        <w:gridCol w:w="2925"/>
        <w:gridCol w:w="6435"/>
      </w:tblGrid>
      <w:tr>
        <w:trPr>
          <w:tblHeader/>
        </w:trPr>
        <w:tc>
          <w:tcPr>
            <w:tcW w:type="dxa" w:w="2925"/>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Giá trị</w:t>
            </w:r>
          </w:p>
        </w:tc>
        <w:tc>
          <w:tcPr>
            <w:tcW w:type="dxa" w:w="6435"/>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Nội dung</w:t>
            </w:r>
          </w:p>
        </w:tc>
      </w:tr>
      <w:tr>
        <w:tc>
          <w:tcPr>
            <w:tcW w:type="dxa" w:w="292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Con người trước tiên</w:t>
            </w:r>
          </w:p>
        </w:tc>
        <w:tc>
          <w:tcPr>
            <w:tcW w:type="dxa" w:w="643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Insight thật về người Việt là điểm khởi đầu của mọi việc.</w:t>
            </w:r>
          </w:p>
        </w:tc>
      </w:tr>
      <w:tr>
        <w:tc>
          <w:tcPr>
            <w:tcW w:type="dxa" w:w="292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Sắc bén hơn là to lớn</w:t>
            </w:r>
          </w:p>
        </w:tc>
        <w:tc>
          <w:tcPr>
            <w:tcW w:type="dxa" w:w="643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Một đội nhỏ, tập trung, làm ít việc nhưng làm sâu.</w:t>
            </w:r>
          </w:p>
        </w:tc>
      </w:tr>
      <w:tr>
        <w:tc>
          <w:tcPr>
            <w:tcW w:type="dxa" w:w="292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Chỉn chu là sự tôn trọng</w:t>
            </w:r>
          </w:p>
        </w:tc>
        <w:tc>
          <w:tcPr>
            <w:tcW w:type="dxa" w:w="643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Chỉn chu trong từng chi tiết là cách tôn trọng khán giả và khách hàng.</w:t>
            </w:r>
          </w:p>
        </w:tc>
      </w:tr>
      <w:tr>
        <w:tc>
          <w:tcPr>
            <w:tcW w:type="dxa" w:w="292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Minh bạch và chịu trách nhiệm</w:t>
            </w:r>
          </w:p>
        </w:tc>
        <w:tc>
          <w:tcPr>
            <w:tcW w:type="dxa" w:w="643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Đo lường thật, nói thật, sửa thật.</w:t>
            </w:r>
          </w:p>
        </w:tc>
      </w:tr>
    </w:tbl>
    <w:p>
      <w:pPr>
        <w:pStyle w:val="Heading2"/>
        <w:spacing w:after="160" w:before="400" w:line="300"/>
      </w:pPr>
      <w:r>
        <w:rPr>
          <w:rFonts w:ascii="Plus Jakarta Sans" w:cs="Plus Jakarta Sans" w:eastAsia="Plus Jakarta Sans" w:hAnsi="Plus Jakarta Sans"/>
          <w:b/>
          <w:bCs/>
          <w:color w:val="0E161D"/>
          <w:sz w:val="32"/>
          <w:szCs w:val="32"/>
        </w:rPr>
        <w:t xml:space="preserve">Lời mời cuối trang</w:t>
      </w:r>
    </w:p>
    <w:p>
      <w:pPr>
        <w:spacing w:after="100" w:before="0" w:line="360"/>
      </w:pPr>
      <w:r>
        <w:rPr>
          <w:rFonts w:ascii="Plus Jakarta Sans" w:cs="Plus Jakarta Sans" w:eastAsia="Plus Jakarta Sans" w:hAnsi="Plus Jakarta Sans"/>
          <w:b/>
          <w:bCs/>
          <w:i w:val="false"/>
          <w:iCs w:val="false"/>
          <w:caps w:val="false"/>
          <w:color w:val="0E161D"/>
          <w:sz w:val="26"/>
          <w:szCs w:val="26"/>
        </w:rPr>
        <w:t xml:space="preserve">Hãy kể cho chúng tôi về người bạn muốn chạm tới</w:t>
      </w:r>
    </w:p>
    <w:p>
      <w:pPr>
        <w:spacing w:after="160" w:before="0" w:line="360"/>
      </w:pPr>
      <w:r>
        <w:rPr>
          <w:rFonts w:ascii="Inter" w:cs="Inter" w:eastAsia="Inter" w:hAnsi="Inter"/>
          <w:b w:val="false"/>
          <w:bCs w:val="false"/>
          <w:i w:val="false"/>
          <w:iCs w:val="false"/>
          <w:caps w:val="false"/>
          <w:color w:val="5F6A62"/>
          <w:sz w:val="21"/>
          <w:szCs w:val="21"/>
        </w:rPr>
        <w:t xml:space="preserve">Chúng tôi sẽ bắt đầu từ chính họ.</w:t>
      </w:r>
    </w:p>
    <w:p>
      <w:pPr>
        <w:pStyle w:val="Heading1"/>
        <w:pageBreakBefore/>
        <w:spacing w:after="160" w:before="0" w:line="300"/>
      </w:pPr>
      <w:r>
        <w:rPr>
          <w:rFonts w:ascii="Plus Jakarta Sans" w:cs="Plus Jakarta Sans" w:eastAsia="Plus Jakarta Sans" w:hAnsi="Plus Jakarta Sans"/>
          <w:b/>
          <w:bCs/>
          <w:color w:val="0E161D"/>
          <w:sz w:val="32"/>
          <w:szCs w:val="32"/>
        </w:rPr>
        <w:t xml:space="preserve">3 · Dịch vụ</w:t>
      </w:r>
    </w:p>
    <w:p>
      <w:pPr>
        <w:spacing w:after="80" w:before="280" w:line="360"/>
      </w:pPr>
      <w:r>
        <w:rPr>
          <w:rFonts w:ascii="Plus Jakarta Sans" w:cs="Plus Jakarta Sans" w:eastAsia="Plus Jakarta Sans" w:hAnsi="Plus Jakarta Sans"/>
          <w:b/>
          <w:bCs/>
          <w:i w:val="false"/>
          <w:iCs w:val="false"/>
          <w:caps/>
          <w:color w:val="3E7A0B"/>
          <w:spacing w:val="24"/>
          <w:sz w:val="16"/>
          <w:szCs w:val="16"/>
        </w:rPr>
        <w:t xml:space="preserve">Gói dịch vụ</w:t>
      </w:r>
    </w:p>
    <w:p>
      <w:pPr>
        <w:spacing w:after="160" w:before="0" w:line="360"/>
      </w:pPr>
      <w:r>
        <w:rPr>
          <w:rFonts w:ascii="Plus Jakarta Sans" w:cs="Plus Jakarta Sans" w:eastAsia="Plus Jakarta Sans" w:hAnsi="Plus Jakarta Sans"/>
          <w:b/>
          <w:bCs/>
          <w:i w:val="false"/>
          <w:iCs w:val="false"/>
          <w:caps w:val="false"/>
          <w:color w:val="0E161D"/>
          <w:sz w:val="34"/>
          <w:szCs w:val="34"/>
        </w:rPr>
        <w:t xml:space="preserve">Năm năng lực, một quy trình</w:t>
      </w:r>
    </w:p>
    <w:p>
      <w:pPr>
        <w:spacing w:after="160" w:before="0" w:line="384"/>
      </w:pPr>
      <w:r>
        <w:rPr>
          <w:rFonts w:ascii="Inter" w:cs="Inter" w:eastAsia="Inter" w:hAnsi="Inter"/>
          <w:b w:val="false"/>
          <w:bCs w:val="false"/>
          <w:i w:val="false"/>
          <w:iCs w:val="false"/>
          <w:caps w:val="false"/>
          <w:color w:val="0E161D"/>
          <w:sz w:val="22"/>
          <w:szCs w:val="22"/>
        </w:rPr>
        <w:t xml:space="preserve">Chiến lược, nhận diện, sáng tạo, kênh và đo lường phối hợp trong cùng một quy trình — để mỗi chiến dịch cùng nói một ngôn ngữ và hướng về một mục tiêu.</w:t>
      </w:r>
    </w:p>
    <w:p>
      <w:pPr>
        <w:pStyle w:val="Heading2"/>
        <w:spacing w:after="160" w:before="360" w:line="300"/>
      </w:pPr>
      <w:r>
        <w:rPr>
          <w:rFonts w:ascii="Plus Jakarta Sans" w:cs="Plus Jakarta Sans" w:eastAsia="Plus Jakarta Sans" w:hAnsi="Plus Jakarta Sans"/>
          <w:b/>
          <w:bCs/>
          <w:color w:val="0E161D"/>
          <w:sz w:val="32"/>
          <w:szCs w:val="32"/>
        </w:rPr>
        <w:t xml:space="preserve">Sơ đồ năm năng lực</w:t>
      </w:r>
    </w:p>
    <w:p>
      <w:pPr>
        <w:spacing w:after="80" w:before="280" w:line="360"/>
      </w:pPr>
      <w:r>
        <w:rPr>
          <w:rFonts w:ascii="Plus Jakarta Sans" w:cs="Plus Jakarta Sans" w:eastAsia="Plus Jakarta Sans" w:hAnsi="Plus Jakarta Sans"/>
          <w:b/>
          <w:bCs/>
          <w:i w:val="false"/>
          <w:iCs w:val="false"/>
          <w:caps/>
          <w:color w:val="3E7A0B"/>
          <w:spacing w:val="24"/>
          <w:sz w:val="16"/>
          <w:szCs w:val="16"/>
        </w:rPr>
        <w:t xml:space="preserve">Hệ điều hành truyền thông</w:t>
      </w:r>
    </w:p>
    <w:p>
      <w:pPr>
        <w:spacing w:after="160" w:before="0" w:line="360"/>
      </w:pPr>
      <w:r>
        <w:rPr>
          <w:rFonts w:ascii="Plus Jakarta Sans" w:cs="Plus Jakarta Sans" w:eastAsia="Plus Jakarta Sans" w:hAnsi="Plus Jakarta Sans"/>
          <w:b/>
          <w:bCs/>
          <w:i w:val="false"/>
          <w:iCs w:val="false"/>
          <w:caps w:val="false"/>
          <w:color w:val="0E161D"/>
          <w:sz w:val="28"/>
          <w:szCs w:val="28"/>
        </w:rPr>
        <w:t xml:space="preserve">Năm năng lực chạy trên cùng một tín hiệu</w:t>
      </w:r>
    </w:p>
    <w:p>
      <w:pPr>
        <w:pStyle w:val="Heading2"/>
        <w:spacing w:after="160" w:before="440" w:line="300"/>
      </w:pPr>
      <w:r>
        <w:rPr>
          <w:rFonts w:ascii="Plus Jakarta Sans" w:cs="Plus Jakarta Sans" w:eastAsia="Plus Jakarta Sans" w:hAnsi="Plus Jakarta Sans"/>
          <w:b/>
          <w:bCs/>
          <w:color w:val="0E161D"/>
          <w:sz w:val="32"/>
          <w:szCs w:val="32"/>
        </w:rPr>
        <w:t xml:space="preserve">01 · Life Strategy</w:t>
      </w:r>
    </w:p>
    <w:p>
      <w:pPr>
        <w:spacing w:after="140" w:before="0" w:line="360"/>
      </w:pPr>
      <w:r>
        <w:rPr>
          <w:rFonts w:ascii="Plus Jakarta Sans" w:cs="Plus Jakarta Sans" w:eastAsia="Plus Jakarta Sans" w:hAnsi="Plus Jakarta Sans"/>
          <w:b/>
          <w:bCs/>
          <w:i w:val="false"/>
          <w:iCs w:val="false"/>
          <w:caps w:val="false"/>
          <w:color w:val="3E7A0B"/>
          <w:sz w:val="25"/>
          <w:szCs w:val="25"/>
        </w:rPr>
        <w:t xml:space="preserve">Bắt đầu từ một câu hỏi đúng</w:t>
      </w:r>
    </w:p>
    <w:p>
      <w:pPr>
        <w:spacing w:after="200" w:before="0" w:line="384"/>
      </w:pPr>
      <w:r>
        <w:rPr>
          <w:rFonts w:ascii="Inter" w:cs="Inter" w:eastAsia="Inter" w:hAnsi="Inter"/>
          <w:b w:val="false"/>
          <w:bCs w:val="false"/>
          <w:i w:val="false"/>
          <w:iCs w:val="false"/>
          <w:caps w:val="false"/>
          <w:color w:val="0E161D"/>
          <w:sz w:val="21"/>
          <w:szCs w:val="21"/>
        </w:rPr>
        <w:t xml:space="preserve">Tư vấn chiến lược truyền thông tổng thể và định vị thương hiệu dài hạn — đặt nền móng cho mọi việc phía sau.</w:t>
      </w:r>
    </w:p>
    <w:tbl>
      <w:tblPr>
        <w:tblW w:type="auto" w:w="100"/>
        <w:tblBorders>
          <w:top w:val="single" w:color="DCD6C8" w:sz="4"/>
          <w:left w:val="none"/>
          <w:bottom w:val="single" w:color="DCD6C8" w:sz="4"/>
          <w:right w:val="none"/>
          <w:insideH w:val="single" w:color="DCD6C8" w:sz="4"/>
          <w:insideV w:val="none"/>
        </w:tblBorders>
      </w:tblPr>
      <w:tblGrid>
        <w:gridCol w:w="4680"/>
        <w:gridCol w:w="4680"/>
      </w:tblGrid>
      <w:tr>
        <w:trPr>
          <w:tblHeader/>
        </w:trPr>
        <w:tc>
          <w:tcPr>
            <w:tcW w:type="dxa" w:w="468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Kênh đối tác</w:t>
            </w:r>
          </w:p>
        </w:tc>
        <w:tc>
          <w:tcPr>
            <w:tcW w:type="dxa" w:w="468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Phù hợp với</w:t>
            </w:r>
          </w:p>
        </w:tc>
      </w:tr>
      <w:tr>
        <w:tc>
          <w:tcPr>
            <w:tcW w:type="dxa" w:w="468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Audit &amp; insight · Định vị thương hiệu · Kiến trúc thông điệp · Lộ trình truyền thông 12 tháng</w:t>
            </w:r>
          </w:p>
        </w:tc>
        <w:tc>
          <w:tcPr>
            <w:tcW w:type="dxa" w:w="468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Thương hiệu đang tái định vị, ra mắt mới, hoặc cần một kim chỉ nam.</w:t>
            </w:r>
          </w:p>
        </w:tc>
      </w:tr>
    </w:tbl>
    <w:p>
      <w:pPr>
        <w:spacing w:after="160" w:before="160" w:line="360"/>
      </w:pPr>
      <w:r>
        <w:rPr>
          <w:rFonts w:ascii="Inter" w:cs="Inter" w:eastAsia="Inter" w:hAnsi="Inter"/>
          <w:b w:val="false"/>
          <w:bCs w:val="false"/>
          <w:i/>
          <w:iCs/>
          <w:caps w:val="false"/>
          <w:color w:val="3E7A0B"/>
          <w:sz w:val="21"/>
          <w:szCs w:val="21"/>
        </w:rPr>
        <w:t xml:space="preserve">Hiểu bài toán thật trước khi nói bất cứ điều gì.</w:t>
      </w:r>
    </w:p>
    <w:p>
      <w:pPr>
        <w:pStyle w:val="Heading2"/>
        <w:spacing w:after="160" w:before="440" w:line="300"/>
      </w:pPr>
      <w:r>
        <w:rPr>
          <w:rFonts w:ascii="Plus Jakarta Sans" w:cs="Plus Jakarta Sans" w:eastAsia="Plus Jakarta Sans" w:hAnsi="Plus Jakarta Sans"/>
          <w:b/>
          <w:bCs/>
          <w:color w:val="0E161D"/>
          <w:sz w:val="32"/>
          <w:szCs w:val="32"/>
        </w:rPr>
        <w:t xml:space="preserve">02 · Life Brand System</w:t>
      </w:r>
    </w:p>
    <w:p>
      <w:pPr>
        <w:spacing w:after="140" w:before="0" w:line="360"/>
      </w:pPr>
      <w:r>
        <w:rPr>
          <w:rFonts w:ascii="Plus Jakarta Sans" w:cs="Plus Jakarta Sans" w:eastAsia="Plus Jakarta Sans" w:hAnsi="Plus Jakarta Sans"/>
          <w:b/>
          <w:bCs/>
          <w:i w:val="false"/>
          <w:iCs w:val="false"/>
          <w:caps w:val="false"/>
          <w:color w:val="3E7A0B"/>
          <w:sz w:val="25"/>
          <w:szCs w:val="25"/>
        </w:rPr>
        <w:t xml:space="preserve">Nhận diện nói đúng điều bạn là</w:t>
      </w:r>
    </w:p>
    <w:p>
      <w:pPr>
        <w:spacing w:after="200" w:before="0" w:line="384"/>
      </w:pPr>
      <w:r>
        <w:rPr>
          <w:rFonts w:ascii="Inter" w:cs="Inter" w:eastAsia="Inter" w:hAnsi="Inter"/>
          <w:b w:val="false"/>
          <w:bCs w:val="false"/>
          <w:i w:val="false"/>
          <w:iCs w:val="false"/>
          <w:caps w:val="false"/>
          <w:color w:val="0E161D"/>
          <w:sz w:val="21"/>
          <w:szCs w:val="21"/>
        </w:rPr>
        <w:t xml:space="preserve">Xây dựng và tái cấu trúc nhận diện — từ chiến lược thương hiệu đến bộ guideline dùng được hằng ngày.</w:t>
      </w:r>
    </w:p>
    <w:tbl>
      <w:tblPr>
        <w:tblW w:type="auto" w:w="100"/>
        <w:tblBorders>
          <w:top w:val="single" w:color="DCD6C8" w:sz="4"/>
          <w:left w:val="none"/>
          <w:bottom w:val="single" w:color="DCD6C8" w:sz="4"/>
          <w:right w:val="none"/>
          <w:insideH w:val="single" w:color="DCD6C8" w:sz="4"/>
          <w:insideV w:val="none"/>
        </w:tblBorders>
      </w:tblPr>
      <w:tblGrid>
        <w:gridCol w:w="4680"/>
        <w:gridCol w:w="4680"/>
      </w:tblGrid>
      <w:tr>
        <w:trPr>
          <w:tblHeader/>
        </w:trPr>
        <w:tc>
          <w:tcPr>
            <w:tcW w:type="dxa" w:w="468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Kênh đối tác</w:t>
            </w:r>
          </w:p>
        </w:tc>
        <w:tc>
          <w:tcPr>
            <w:tcW w:type="dxa" w:w="468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Phù hợp với</w:t>
            </w:r>
          </w:p>
        </w:tc>
      </w:tr>
      <w:tr>
        <w:tc>
          <w:tcPr>
            <w:tcW w:type="dxa" w:w="468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Chiến lược thương hiệu · Hệ thống logo &amp; visual · Brand guideline · Launch kit</w:t>
            </w:r>
          </w:p>
        </w:tc>
        <w:tc>
          <w:tcPr>
            <w:tcW w:type="dxa" w:w="468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Thương hiệu cần chuẩn hoá nhận diện hoặc làm mới một cách có hệ thống.</w:t>
            </w:r>
          </w:p>
        </w:tc>
      </w:tr>
    </w:tbl>
    <w:p>
      <w:pPr>
        <w:spacing w:after="160" w:before="160" w:line="360"/>
      </w:pPr>
      <w:r>
        <w:rPr>
          <w:rFonts w:ascii="Inter" w:cs="Inter" w:eastAsia="Inter" w:hAnsi="Inter"/>
          <w:b w:val="false"/>
          <w:bCs w:val="false"/>
          <w:i/>
          <w:iCs/>
          <w:caps w:val="false"/>
          <w:color w:val="3E7A0B"/>
          <w:sz w:val="21"/>
          <w:szCs w:val="21"/>
        </w:rPr>
        <w:t xml:space="preserve">Một nhận diện đủ vững để mở rộng.</w:t>
      </w:r>
    </w:p>
    <w:p>
      <w:pPr>
        <w:pStyle w:val="Heading2"/>
        <w:spacing w:after="160" w:before="440" w:line="300"/>
      </w:pPr>
      <w:r>
        <w:rPr>
          <w:rFonts w:ascii="Plus Jakarta Sans" w:cs="Plus Jakarta Sans" w:eastAsia="Plus Jakarta Sans" w:hAnsi="Plus Jakarta Sans"/>
          <w:b/>
          <w:bCs/>
          <w:color w:val="0E161D"/>
          <w:sz w:val="32"/>
          <w:szCs w:val="32"/>
        </w:rPr>
        <w:t xml:space="preserve">03 · Life Creative</w:t>
      </w:r>
    </w:p>
    <w:p>
      <w:pPr>
        <w:spacing w:after="140" w:before="0" w:line="360"/>
      </w:pPr>
      <w:r>
        <w:rPr>
          <w:rFonts w:ascii="Plus Jakarta Sans" w:cs="Plus Jakarta Sans" w:eastAsia="Plus Jakarta Sans" w:hAnsi="Plus Jakarta Sans"/>
          <w:b/>
          <w:bCs/>
          <w:i w:val="false"/>
          <w:iCs w:val="false"/>
          <w:caps w:val="false"/>
          <w:color w:val="3E7A0B"/>
          <w:sz w:val="25"/>
          <w:szCs w:val="25"/>
        </w:rPr>
        <w:t xml:space="preserve">Sáng tạo có mục đích</w:t>
      </w:r>
    </w:p>
    <w:p>
      <w:pPr>
        <w:spacing w:after="200" w:before="0" w:line="384"/>
      </w:pPr>
      <w:r>
        <w:rPr>
          <w:rFonts w:ascii="Inter" w:cs="Inter" w:eastAsia="Inter" w:hAnsi="Inter"/>
          <w:b w:val="false"/>
          <w:bCs w:val="false"/>
          <w:i w:val="false"/>
          <w:iCs w:val="false"/>
          <w:caps w:val="false"/>
          <w:color w:val="0E161D"/>
          <w:sz w:val="21"/>
          <w:szCs w:val="21"/>
        </w:rPr>
        <w:t xml:space="preserve">Sản xuất nội dung có định hướng — mỗi ý tưởng đều phục vụ chiến lược.</w:t>
      </w:r>
    </w:p>
    <w:tbl>
      <w:tblPr>
        <w:tblW w:type="auto" w:w="100"/>
        <w:tblBorders>
          <w:top w:val="single" w:color="DCD6C8" w:sz="4"/>
          <w:left w:val="none"/>
          <w:bottom w:val="single" w:color="DCD6C8" w:sz="4"/>
          <w:right w:val="none"/>
          <w:insideH w:val="single" w:color="DCD6C8" w:sz="4"/>
          <w:insideV w:val="none"/>
        </w:tblBorders>
      </w:tblPr>
      <w:tblGrid>
        <w:gridCol w:w="4680"/>
        <w:gridCol w:w="4680"/>
      </w:tblGrid>
      <w:tr>
        <w:trPr>
          <w:tblHeader/>
        </w:trPr>
        <w:tc>
          <w:tcPr>
            <w:tcW w:type="dxa" w:w="468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Kênh đối tác</w:t>
            </w:r>
          </w:p>
        </w:tc>
        <w:tc>
          <w:tcPr>
            <w:tcW w:type="dxa" w:w="468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Phù hợp với</w:t>
            </w:r>
          </w:p>
        </w:tc>
      </w:tr>
      <w:tr>
        <w:tc>
          <w:tcPr>
            <w:tcW w:type="dxa" w:w="468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Concept chiến dịch · Content &amp; social · Film / video · Key visual &amp; thiết kế · PR content</w:t>
            </w:r>
          </w:p>
        </w:tc>
        <w:tc>
          <w:tcPr>
            <w:tcW w:type="dxa" w:w="468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Thương hiệu cần nội dung gắn chặt với chiến lược và bản sắc.</w:t>
            </w:r>
          </w:p>
        </w:tc>
      </w:tr>
    </w:tbl>
    <w:p>
      <w:pPr>
        <w:spacing w:after="160" w:before="160" w:line="360"/>
      </w:pPr>
      <w:r>
        <w:rPr>
          <w:rFonts w:ascii="Inter" w:cs="Inter" w:eastAsia="Inter" w:hAnsi="Inter"/>
          <w:b w:val="false"/>
          <w:bCs w:val="false"/>
          <w:i/>
          <w:iCs/>
          <w:caps w:val="false"/>
          <w:color w:val="3E7A0B"/>
          <w:sz w:val="21"/>
          <w:szCs w:val="21"/>
        </w:rPr>
        <w:t xml:space="preserve">Sáng tạo cần dẫn dắt bởi chiến lược, không dẫn dắt bởi cảm hứng.</w:t>
      </w:r>
    </w:p>
    <w:p>
      <w:pPr>
        <w:pStyle w:val="Heading2"/>
        <w:spacing w:after="160" w:before="440" w:line="300"/>
      </w:pPr>
      <w:r>
        <w:rPr>
          <w:rFonts w:ascii="Plus Jakarta Sans" w:cs="Plus Jakarta Sans" w:eastAsia="Plus Jakarta Sans" w:hAnsi="Plus Jakarta Sans"/>
          <w:b/>
          <w:bCs/>
          <w:color w:val="0E161D"/>
          <w:sz w:val="32"/>
          <w:szCs w:val="32"/>
        </w:rPr>
        <w:t xml:space="preserve">04 · Life Channels</w:t>
      </w:r>
    </w:p>
    <w:p>
      <w:pPr>
        <w:spacing w:after="140" w:before="0" w:line="360"/>
      </w:pPr>
      <w:r>
        <w:rPr>
          <w:rFonts w:ascii="Plus Jakarta Sans" w:cs="Plus Jakarta Sans" w:eastAsia="Plus Jakarta Sans" w:hAnsi="Plus Jakarta Sans"/>
          <w:b/>
          <w:bCs/>
          <w:i w:val="false"/>
          <w:iCs w:val="false"/>
          <w:caps w:val="false"/>
          <w:color w:val="3E7A0B"/>
          <w:sz w:val="25"/>
          <w:szCs w:val="25"/>
        </w:rPr>
        <w:t xml:space="preserve">Đúng người, đúng kênh, đúng lúc</w:t>
      </w:r>
    </w:p>
    <w:p>
      <w:pPr>
        <w:spacing w:after="200" w:before="0" w:line="384"/>
      </w:pPr>
      <w:r>
        <w:rPr>
          <w:rFonts w:ascii="Inter" w:cs="Inter" w:eastAsia="Inter" w:hAnsi="Inter"/>
          <w:b w:val="false"/>
          <w:bCs w:val="false"/>
          <w:i w:val="false"/>
          <w:iCs w:val="false"/>
          <w:caps w:val="false"/>
          <w:color w:val="0E161D"/>
          <w:sz w:val="21"/>
          <w:szCs w:val="21"/>
        </w:rPr>
        <w:t xml:space="preserve">Mua media, quản lý kênh phân phối và tối ưu ngân sách.</w:t>
      </w:r>
    </w:p>
    <w:tbl>
      <w:tblPr>
        <w:tblW w:type="auto" w:w="100"/>
        <w:tblBorders>
          <w:top w:val="single" w:color="DCD6C8" w:sz="4"/>
          <w:left w:val="none"/>
          <w:bottom w:val="single" w:color="DCD6C8" w:sz="4"/>
          <w:right w:val="none"/>
          <w:insideH w:val="single" w:color="DCD6C8" w:sz="4"/>
          <w:insideV w:val="none"/>
        </w:tblBorders>
      </w:tblPr>
      <w:tblGrid>
        <w:gridCol w:w="4680"/>
        <w:gridCol w:w="4680"/>
      </w:tblGrid>
      <w:tr>
        <w:trPr>
          <w:tblHeader/>
        </w:trPr>
        <w:tc>
          <w:tcPr>
            <w:tcW w:type="dxa" w:w="468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Kênh đối tác</w:t>
            </w:r>
          </w:p>
        </w:tc>
        <w:tc>
          <w:tcPr>
            <w:tcW w:type="dxa" w:w="468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Phù hợp với</w:t>
            </w:r>
          </w:p>
        </w:tc>
      </w:tr>
      <w:tr>
        <w:tc>
          <w:tcPr>
            <w:tcW w:type="dxa" w:w="468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Media plan · Mua &amp; điều phối kênh · Phân bổ và tối ưu ngân sách · OOH, DOOH, wifi công cộng</w:t>
            </w:r>
          </w:p>
        </w:tc>
        <w:tc>
          <w:tcPr>
            <w:tcW w:type="dxa" w:w="468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Thương hiệu cần triển khai truyền thông hiệu quả, minh bạch.</w:t>
            </w:r>
          </w:p>
        </w:tc>
      </w:tr>
    </w:tbl>
    <w:p>
      <w:pPr>
        <w:spacing w:after="160" w:before="160" w:line="360"/>
      </w:pPr>
      <w:r>
        <w:rPr>
          <w:rFonts w:ascii="Inter" w:cs="Inter" w:eastAsia="Inter" w:hAnsi="Inter"/>
          <w:b w:val="false"/>
          <w:bCs w:val="false"/>
          <w:i/>
          <w:iCs/>
          <w:caps w:val="false"/>
          <w:color w:val="3E7A0B"/>
          <w:sz w:val="21"/>
          <w:szCs w:val="21"/>
        </w:rPr>
        <w:t xml:space="preserve">Mua media và triển khai trên kênh đối tác, minh bạch.</w:t>
      </w:r>
    </w:p>
    <w:p>
      <w:pPr>
        <w:pStyle w:val="Heading2"/>
        <w:spacing w:after="160" w:before="440" w:line="300"/>
      </w:pPr>
      <w:r>
        <w:rPr>
          <w:rFonts w:ascii="Plus Jakarta Sans" w:cs="Plus Jakarta Sans" w:eastAsia="Plus Jakarta Sans" w:hAnsi="Plus Jakarta Sans"/>
          <w:b/>
          <w:bCs/>
          <w:color w:val="0E161D"/>
          <w:sz w:val="32"/>
          <w:szCs w:val="32"/>
        </w:rPr>
        <w:t xml:space="preserve">05 · Life Measurement</w:t>
      </w:r>
    </w:p>
    <w:p>
      <w:pPr>
        <w:spacing w:after="140" w:before="0" w:line="360"/>
      </w:pPr>
      <w:r>
        <w:rPr>
          <w:rFonts w:ascii="Plus Jakarta Sans" w:cs="Plus Jakarta Sans" w:eastAsia="Plus Jakarta Sans" w:hAnsi="Plus Jakarta Sans"/>
          <w:b/>
          <w:bCs/>
          <w:i w:val="false"/>
          <w:iCs w:val="false"/>
          <w:caps w:val="false"/>
          <w:color w:val="3E7A0B"/>
          <w:sz w:val="25"/>
          <w:szCs w:val="25"/>
        </w:rPr>
        <w:t xml:space="preserve">Biết điều gì hiệu quả, và vì sao</w:t>
      </w:r>
    </w:p>
    <w:p>
      <w:pPr>
        <w:spacing w:after="200" w:before="0" w:line="384"/>
      </w:pPr>
      <w:r>
        <w:rPr>
          <w:rFonts w:ascii="Inter" w:cs="Inter" w:eastAsia="Inter" w:hAnsi="Inter"/>
          <w:b w:val="false"/>
          <w:bCs w:val="false"/>
          <w:i w:val="false"/>
          <w:iCs w:val="false"/>
          <w:caps w:val="false"/>
          <w:color w:val="0E161D"/>
          <w:sz w:val="21"/>
          <w:szCs w:val="21"/>
        </w:rPr>
        <w:t xml:space="preserve">Đo lường hiệu quả chiến dịch, data insight và nghiên cứu người tiêu dùng.</w:t>
      </w:r>
    </w:p>
    <w:tbl>
      <w:tblPr>
        <w:tblW w:type="auto" w:w="100"/>
        <w:tblBorders>
          <w:top w:val="single" w:color="DCD6C8" w:sz="4"/>
          <w:left w:val="none"/>
          <w:bottom w:val="single" w:color="DCD6C8" w:sz="4"/>
          <w:right w:val="none"/>
          <w:insideH w:val="single" w:color="DCD6C8" w:sz="4"/>
          <w:insideV w:val="none"/>
        </w:tblBorders>
      </w:tblPr>
      <w:tblGrid>
        <w:gridCol w:w="4680"/>
        <w:gridCol w:w="4680"/>
      </w:tblGrid>
      <w:tr>
        <w:trPr>
          <w:tblHeader/>
        </w:trPr>
        <w:tc>
          <w:tcPr>
            <w:tcW w:type="dxa" w:w="468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Kênh đối tác</w:t>
            </w:r>
          </w:p>
        </w:tc>
        <w:tc>
          <w:tcPr>
            <w:tcW w:type="dxa" w:w="468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Phù hợp với</w:t>
            </w:r>
          </w:p>
        </w:tc>
      </w:tr>
      <w:tr>
        <w:tc>
          <w:tcPr>
            <w:tcW w:type="dxa" w:w="468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Khung KPI · Dashboard · Brand &amp; campaign tracking · Nghiên cứu người tiêu dùng</w:t>
            </w:r>
          </w:p>
        </w:tc>
        <w:tc>
          <w:tcPr>
            <w:tcW w:type="dxa" w:w="468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Thương hiệu muốn ra quyết định dựa trên dữ liệu, không phỏng đoán.</w:t>
            </w:r>
          </w:p>
        </w:tc>
      </w:tr>
    </w:tbl>
    <w:p>
      <w:pPr>
        <w:spacing w:after="160" w:before="160" w:line="360"/>
      </w:pPr>
      <w:r>
        <w:rPr>
          <w:rFonts w:ascii="Inter" w:cs="Inter" w:eastAsia="Inter" w:hAnsi="Inter"/>
          <w:b w:val="false"/>
          <w:bCs w:val="false"/>
          <w:i/>
          <w:iCs/>
          <w:caps w:val="false"/>
          <w:color w:val="3E7A0B"/>
          <w:sz w:val="21"/>
          <w:szCs w:val="21"/>
        </w:rPr>
        <w:t xml:space="preserve">Đo lường những chỉ tiêu quan trọng.</w:t>
      </w:r>
    </w:p>
    <w:p>
      <w:pPr>
        <w:pStyle w:val="Heading2"/>
        <w:spacing w:after="160" w:before="440" w:line="300"/>
      </w:pPr>
      <w:r>
        <w:rPr>
          <w:rFonts w:ascii="Plus Jakarta Sans" w:cs="Plus Jakarta Sans" w:eastAsia="Plus Jakarta Sans" w:hAnsi="Plus Jakarta Sans"/>
          <w:b/>
          <w:bCs/>
          <w:color w:val="0E161D"/>
          <w:sz w:val="32"/>
          <w:szCs w:val="32"/>
        </w:rPr>
        <w:t xml:space="preserve">Kết hợp các năng lực thành một lộ trình</w:t>
      </w:r>
    </w:p>
    <w:tbl>
      <w:tblPr>
        <w:tblW w:type="auto" w:w="100"/>
        <w:tblBorders>
          <w:top w:val="single" w:color="DCD6C8" w:sz="4"/>
          <w:left w:val="none"/>
          <w:bottom w:val="single" w:color="DCD6C8" w:sz="4"/>
          <w:right w:val="none"/>
          <w:insideH w:val="single" w:color="DCD6C8" w:sz="4"/>
          <w:insideV w:val="none"/>
        </w:tblBorders>
      </w:tblPr>
      <w:tblGrid>
        <w:gridCol w:w="2283"/>
        <w:gridCol w:w="3424"/>
        <w:gridCol w:w="3653"/>
      </w:tblGrid>
      <w:tr>
        <w:trPr>
          <w:tblHeader/>
        </w:trPr>
        <w:tc>
          <w:tcPr>
            <w:tcW w:type="dxa" w:w="2283"/>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Gói</w:t>
            </w:r>
          </w:p>
        </w:tc>
        <w:tc>
          <w:tcPr>
            <w:tcW w:type="dxa" w:w="3424"/>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Gồm</w:t>
            </w:r>
          </w:p>
        </w:tc>
        <w:tc>
          <w:tcPr>
            <w:tcW w:type="dxa" w:w="3653"/>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Dành cho</w:t>
            </w:r>
          </w:p>
        </w:tc>
      </w:tr>
      <w:tr>
        <w:tc>
          <w:tcPr>
            <w:tcW w:type="dxa" w:w="228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Foundation Sprint</w:t>
            </w:r>
          </w:p>
        </w:tc>
        <w:tc>
          <w:tcPr>
            <w:tcW w:type="dxa" w:w="3424"/>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Life Strategy + Life Brand System</w:t>
            </w:r>
          </w:p>
        </w:tc>
        <w:tc>
          <w:tcPr>
            <w:tcW w:type="dxa" w:w="365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Dựng nền tảng chiến lược và nhận diện trước khi tăng tốc.</w:t>
            </w:r>
          </w:p>
        </w:tc>
      </w:tr>
      <w:tr>
        <w:tc>
          <w:tcPr>
            <w:tcW w:type="dxa" w:w="228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Full Campaign</w:t>
            </w:r>
          </w:p>
        </w:tc>
        <w:tc>
          <w:tcPr>
            <w:tcW w:type="dxa" w:w="3424"/>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Strategy → Creative → Channels → Measurement</w:t>
            </w:r>
          </w:p>
        </w:tc>
        <w:tc>
          <w:tcPr>
            <w:tcW w:type="dxa" w:w="365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Một chiến dịch trọn gói từ insight đến kết quả.</w:t>
            </w:r>
          </w:p>
        </w:tc>
      </w:tr>
      <w:tr>
        <w:tc>
          <w:tcPr>
            <w:tcW w:type="dxa" w:w="228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Always-On</w:t>
            </w:r>
          </w:p>
        </w:tc>
        <w:tc>
          <w:tcPr>
            <w:tcW w:type="dxa" w:w="3424"/>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Đối tác truyền thông thường trực</w:t>
            </w:r>
          </w:p>
        </w:tc>
        <w:tc>
          <w:tcPr>
            <w:tcW w:type="dxa" w:w="365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Đồng hành dài hạn, tối ưu liên tục.</w:t>
            </w:r>
          </w:p>
        </w:tc>
      </w:tr>
    </w:tbl>
    <w:p>
      <w:pPr>
        <w:spacing w:after="160" w:before="160" w:line="360"/>
      </w:pPr>
      <w:r>
        <w:rPr>
          <w:rFonts w:ascii="Inter" w:cs="Inter" w:eastAsia="Inter" w:hAnsi="Inter"/>
          <w:b w:val="false"/>
          <w:bCs w:val="false"/>
          <w:i/>
          <w:iCs/>
          <w:caps w:val="false"/>
          <w:color w:val="5F6A62"/>
          <w:sz w:val="20"/>
          <w:szCs w:val="20"/>
        </w:rPr>
        <w:t xml:space="preserve">Mỗi dự án có phạm vi riêng — báo giá được xây theo mục tiêu và ngân sách.</w:t>
      </w:r>
    </w:p>
    <w:p>
      <w:pPr>
        <w:pStyle w:val="Heading2"/>
        <w:spacing w:after="160" w:before="400" w:line="300"/>
      </w:pPr>
      <w:r>
        <w:rPr>
          <w:rFonts w:ascii="Plus Jakarta Sans" w:cs="Plus Jakarta Sans" w:eastAsia="Plus Jakarta Sans" w:hAnsi="Plus Jakarta Sans"/>
          <w:b/>
          <w:bCs/>
          <w:color w:val="0E161D"/>
          <w:sz w:val="32"/>
          <w:szCs w:val="32"/>
        </w:rPr>
        <w:t xml:space="preserve">Lời mời cuối trang</w:t>
      </w:r>
    </w:p>
    <w:p>
      <w:pPr>
        <w:spacing w:after="100" w:before="0" w:line="360"/>
      </w:pPr>
      <w:r>
        <w:rPr>
          <w:rFonts w:ascii="Plus Jakarta Sans" w:cs="Plus Jakarta Sans" w:eastAsia="Plus Jakarta Sans" w:hAnsi="Plus Jakarta Sans"/>
          <w:b/>
          <w:bCs/>
          <w:i w:val="false"/>
          <w:iCs w:val="false"/>
          <w:caps w:val="false"/>
          <w:color w:val="0E161D"/>
          <w:sz w:val="26"/>
          <w:szCs w:val="26"/>
        </w:rPr>
        <w:t xml:space="preserve">Nhận một đề xuất viết riêng cho bài toán của bạn</w:t>
      </w:r>
    </w:p>
    <w:p>
      <w:pPr>
        <w:spacing w:after="160" w:before="0" w:line="360"/>
      </w:pPr>
      <w:r>
        <w:rPr>
          <w:rFonts w:ascii="Inter" w:cs="Inter" w:eastAsia="Inter" w:hAnsi="Inter"/>
          <w:b w:val="false"/>
          <w:bCs w:val="false"/>
          <w:i w:val="false"/>
          <w:iCs w:val="false"/>
          <w:caps w:val="false"/>
          <w:color w:val="5F6A62"/>
          <w:sz w:val="21"/>
          <w:szCs w:val="21"/>
        </w:rPr>
        <w:t xml:space="preserve">Kể cho chúng tôi mục tiêu và ngân sách, chúng tôi dựng lộ trình.</w:t>
      </w:r>
    </w:p>
    <w:p>
      <w:pPr>
        <w:pStyle w:val="Heading1"/>
        <w:pageBreakBefore/>
        <w:spacing w:after="160" w:before="0" w:line="300"/>
      </w:pPr>
      <w:r>
        <w:rPr>
          <w:rFonts w:ascii="Plus Jakarta Sans" w:cs="Plus Jakarta Sans" w:eastAsia="Plus Jakarta Sans" w:hAnsi="Plus Jakarta Sans"/>
          <w:b/>
          <w:bCs/>
          <w:color w:val="0E161D"/>
          <w:sz w:val="32"/>
          <w:szCs w:val="32"/>
        </w:rPr>
        <w:t xml:space="preserve">4 · Hệ thống kênh</w:t>
      </w:r>
    </w:p>
    <w:p>
      <w:pPr>
        <w:spacing w:after="80" w:before="280" w:line="360"/>
      </w:pPr>
      <w:r>
        <w:rPr>
          <w:rFonts w:ascii="Plus Jakarta Sans" w:cs="Plus Jakarta Sans" w:eastAsia="Plus Jakarta Sans" w:hAnsi="Plus Jakarta Sans"/>
          <w:b/>
          <w:bCs/>
          <w:i w:val="false"/>
          <w:iCs w:val="false"/>
          <w:caps/>
          <w:color w:val="3E7A0B"/>
          <w:spacing w:val="24"/>
          <w:sz w:val="16"/>
          <w:szCs w:val="16"/>
        </w:rPr>
        <w:t xml:space="preserve">Life Channels · Hệ thống kênh</w:t>
      </w:r>
    </w:p>
    <w:p>
      <w:pPr>
        <w:spacing w:after="160" w:before="0" w:line="312"/>
      </w:pPr>
      <w:r>
        <w:rPr>
          <w:rFonts w:ascii="Plus Jakarta Sans" w:cs="Plus Jakarta Sans" w:eastAsia="Plus Jakarta Sans" w:hAnsi="Plus Jakarta Sans"/>
          <w:b/>
          <w:bCs/>
          <w:i w:val="false"/>
          <w:iCs w:val="false"/>
          <w:caps w:val="false"/>
          <w:color w:val="0E161D"/>
          <w:sz w:val="34"/>
          <w:szCs w:val="34"/>
        </w:rPr>
        <w:t xml:space="preserve">Bảy nhóm kênh đối tác, phủ theo nhịp sống người Việt</w:t>
      </w:r>
    </w:p>
    <w:p>
      <w:pPr>
        <w:spacing w:after="240" w:before="0" w:line="384"/>
      </w:pPr>
      <w:r>
        <w:rPr>
          <w:rFonts w:ascii="Inter" w:cs="Inter" w:eastAsia="Inter" w:hAnsi="Inter"/>
          <w:b w:val="false"/>
          <w:bCs w:val="false"/>
          <w:i w:val="false"/>
          <w:iCs w:val="false"/>
          <w:caps w:val="false"/>
          <w:color w:val="0E161D"/>
          <w:sz w:val="22"/>
          <w:szCs w:val="22"/>
        </w:rPr>
        <w:t xml:space="preserve">Kênh là bước thứ tư trong quy trình, không phải bước đầu tiên. Chúng tôi chọn kênh sau khi đã biết nói với ai và nói điều gì.</w:t>
      </w:r>
    </w:p>
    <w:tbl>
      <w:tblPr>
        <w:tblW w:type="auto" w:w="100"/>
        <w:tblBorders>
          <w:top w:val="single" w:color="DCD6C8" w:sz="4"/>
          <w:left w:val="none"/>
          <w:bottom w:val="single" w:color="DCD6C8" w:sz="4"/>
          <w:right w:val="none"/>
          <w:insideH w:val="single" w:color="DCD6C8" w:sz="4"/>
          <w:insideV w:val="none"/>
        </w:tblBorders>
      </w:tblPr>
      <w:tblGrid>
        <w:gridCol w:w="2127"/>
        <w:gridCol w:w="7233"/>
      </w:tblGrid>
      <w:tr>
        <w:trPr>
          <w:tblHeader/>
        </w:trPr>
        <w:tc>
          <w:tcPr>
            <w:tcW w:type="dxa" w:w="2127"/>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Con số</w:t>
            </w:r>
          </w:p>
        </w:tc>
        <w:tc>
          <w:tcPr>
            <w:tcW w:type="dxa" w:w="7233"/>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Diễn giải</w:t>
            </w:r>
          </w:p>
        </w:tc>
      </w:tr>
      <w:tr>
        <w:tc>
          <w:tcPr>
            <w:tcW w:type="dxa" w:w="2127"/>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34.000+</w:t>
            </w:r>
          </w:p>
        </w:tc>
        <w:tc>
          <w:tcPr>
            <w:tcW w:type="dxa" w:w="723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điểm kết nối WiFi công cộng</w:t>
            </w:r>
          </w:p>
        </w:tc>
      </w:tr>
      <w:tr>
        <w:tc>
          <w:tcPr>
            <w:tcW w:type="dxa" w:w="2127"/>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900+</w:t>
            </w:r>
          </w:p>
        </w:tc>
        <w:tc>
          <w:tcPr>
            <w:tcW w:type="dxa" w:w="723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đầu báo và trang tin</w:t>
            </w:r>
          </w:p>
        </w:tc>
      </w:tr>
      <w:tr>
        <w:tc>
          <w:tcPr>
            <w:tcW w:type="dxa" w:w="2127"/>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20+</w:t>
            </w:r>
          </w:p>
        </w:tc>
        <w:tc>
          <w:tcPr>
            <w:tcW w:type="dxa" w:w="723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hình thức quảng cáo, online và offline</w:t>
            </w:r>
          </w:p>
        </w:tc>
      </w:tr>
      <w:tr>
        <w:tc>
          <w:tcPr>
            <w:tcW w:type="dxa" w:w="2127"/>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07</w:t>
            </w:r>
          </w:p>
        </w:tc>
        <w:tc>
          <w:tcPr>
            <w:tcW w:type="dxa" w:w="723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nhóm kênh triển khai song song</w:t>
            </w:r>
          </w:p>
        </w:tc>
      </w:tr>
    </w:tbl>
    <w:p>
      <w:pPr>
        <w:pStyle w:val="Heading2"/>
        <w:spacing w:after="160" w:before="400" w:line="300"/>
      </w:pPr>
      <w:r>
        <w:rPr>
          <w:rFonts w:ascii="Plus Jakarta Sans" w:cs="Plus Jakarta Sans" w:eastAsia="Plus Jakarta Sans" w:hAnsi="Plus Jakarta Sans"/>
          <w:b/>
          <w:bCs/>
          <w:color w:val="0E161D"/>
          <w:sz w:val="32"/>
          <w:szCs w:val="32"/>
        </w:rPr>
        <w:t xml:space="preserve">01 · WiFi công cộng &amp; điểm dừng</w:t>
      </w:r>
    </w:p>
    <w:tbl>
      <w:tblPr>
        <w:tblW w:type="auto" w:w="100"/>
        <w:tblBorders>
          <w:top w:val="single" w:color="DCD6C8" w:sz="4"/>
          <w:left w:val="none"/>
          <w:bottom w:val="single" w:color="DCD6C8" w:sz="4"/>
          <w:right w:val="none"/>
          <w:insideH w:val="single" w:color="DCD6C8" w:sz="4"/>
          <w:insideV w:val="none"/>
        </w:tblBorders>
      </w:tblPr>
      <w:tblGrid>
        <w:gridCol w:w="4680"/>
        <w:gridCol w:w="4680"/>
      </w:tblGrid>
      <w:tr>
        <w:trPr>
          <w:tblHeader/>
        </w:trPr>
        <w:tc>
          <w:tcPr>
            <w:tcW w:type="dxa" w:w="468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Kênh đối tác</w:t>
            </w:r>
          </w:p>
        </w:tc>
        <w:tc>
          <w:tcPr>
            <w:tcW w:type="dxa" w:w="468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Phù hợp với</w:t>
            </w:r>
          </w:p>
        </w:tc>
      </w:tr>
      <w:tr>
        <w:tc>
          <w:tcPr>
            <w:tcW w:type="dxa" w:w="468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AWING — hơn 34.000 điểm kết nối: nhà hàng, quán cà phê, siêu thị, trung tâm thương mại, sân bay</w:t>
            </w:r>
          </w:p>
        </w:tc>
        <w:tc>
          <w:tcPr>
            <w:tcW w:type="dxa" w:w="468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Ứng dụng cần lượt cài đặt, hoặc thương hiệu mới cần được nhớ đến</w:t>
            </w:r>
          </w:p>
        </w:tc>
      </w:tr>
    </w:tbl>
    <w:p>
      <w:pPr>
        <w:pStyle w:val="Heading2"/>
        <w:spacing w:after="160" w:before="400" w:line="300"/>
      </w:pPr>
      <w:r>
        <w:rPr>
          <w:rFonts w:ascii="Plus Jakarta Sans" w:cs="Plus Jakarta Sans" w:eastAsia="Plus Jakarta Sans" w:hAnsi="Plus Jakarta Sans"/>
          <w:b/>
          <w:bCs/>
          <w:color w:val="0E161D"/>
          <w:sz w:val="32"/>
          <w:szCs w:val="32"/>
        </w:rPr>
        <w:t xml:space="preserve">02 · OOH &amp; di chuyển</w:t>
      </w:r>
    </w:p>
    <w:tbl>
      <w:tblPr>
        <w:tblW w:type="auto" w:w="100"/>
        <w:tblBorders>
          <w:top w:val="single" w:color="DCD6C8" w:sz="4"/>
          <w:left w:val="none"/>
          <w:bottom w:val="single" w:color="DCD6C8" w:sz="4"/>
          <w:right w:val="none"/>
          <w:insideH w:val="single" w:color="DCD6C8" w:sz="4"/>
          <w:insideV w:val="none"/>
        </w:tblBorders>
      </w:tblPr>
      <w:tblGrid>
        <w:gridCol w:w="4680"/>
        <w:gridCol w:w="4680"/>
      </w:tblGrid>
      <w:tr>
        <w:trPr>
          <w:tblHeader/>
        </w:trPr>
        <w:tc>
          <w:tcPr>
            <w:tcW w:type="dxa" w:w="468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Kênh đối tác</w:t>
            </w:r>
          </w:p>
        </w:tc>
        <w:tc>
          <w:tcPr>
            <w:tcW w:type="dxa" w:w="468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Phù hợp với</w:t>
            </w:r>
          </w:p>
        </w:tc>
      </w:tr>
      <w:tr>
        <w:tc>
          <w:tcPr>
            <w:tcW w:type="dxa" w:w="468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Biển tấm lớn quốc lộ và cao tốc · xe bus đô thị · màn hình LCD ở nhà thuốc, trung tâm thương mại, toà nhà, thang máy · nhà chờ xe bus</w:t>
            </w:r>
          </w:p>
        </w:tc>
        <w:tc>
          <w:tcPr>
            <w:tcW w:type="dxa" w:w="468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Chiến dịch xây nhận biết ở quy mô lớn và cần lặp lại</w:t>
            </w:r>
          </w:p>
        </w:tc>
      </w:tr>
    </w:tbl>
    <w:p>
      <w:pPr>
        <w:pStyle w:val="Heading2"/>
        <w:spacing w:after="160" w:before="400" w:line="300"/>
      </w:pPr>
      <w:r>
        <w:rPr>
          <w:rFonts w:ascii="Plus Jakarta Sans" w:cs="Plus Jakarta Sans" w:eastAsia="Plus Jakarta Sans" w:hAnsi="Plus Jakarta Sans"/>
          <w:b/>
          <w:bCs/>
          <w:color w:val="0E161D"/>
          <w:sz w:val="32"/>
          <w:szCs w:val="32"/>
        </w:rPr>
        <w:t xml:space="preserve">03 · Hệ thống báo chí</w:t>
      </w:r>
    </w:p>
    <w:tbl>
      <w:tblPr>
        <w:tblW w:type="auto" w:w="100"/>
        <w:tblBorders>
          <w:top w:val="single" w:color="DCD6C8" w:sz="4"/>
          <w:left w:val="none"/>
          <w:bottom w:val="single" w:color="DCD6C8" w:sz="4"/>
          <w:right w:val="none"/>
          <w:insideH w:val="single" w:color="DCD6C8" w:sz="4"/>
          <w:insideV w:val="none"/>
        </w:tblBorders>
      </w:tblPr>
      <w:tblGrid>
        <w:gridCol w:w="4680"/>
        <w:gridCol w:w="4680"/>
      </w:tblGrid>
      <w:tr>
        <w:trPr>
          <w:tblHeader/>
        </w:trPr>
        <w:tc>
          <w:tcPr>
            <w:tcW w:type="dxa" w:w="468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Kênh đối tác</w:t>
            </w:r>
          </w:p>
        </w:tc>
        <w:tc>
          <w:tcPr>
            <w:tcW w:type="dxa" w:w="468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Phù hợp với</w:t>
            </w:r>
          </w:p>
        </w:tc>
      </w:tr>
      <w:tr>
        <w:tc>
          <w:tcPr>
            <w:tcW w:type="dxa" w:w="468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VnExpress · VietnamNet · Znews · Dân trí · 24h · Kênh 14, cùng adnetwork Admicro và SmartAds; thêm tuyến tạp chí lối sống</w:t>
            </w:r>
          </w:p>
        </w:tc>
        <w:tc>
          <w:tcPr>
            <w:tcW w:type="dxa" w:w="468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Thương hiệu cần độ tin cậy, không chỉ cần lượt xem</w:t>
            </w:r>
          </w:p>
        </w:tc>
      </w:tr>
    </w:tbl>
    <w:p>
      <w:pPr>
        <w:pStyle w:val="Heading2"/>
        <w:spacing w:after="160" w:before="400" w:line="300"/>
      </w:pPr>
      <w:r>
        <w:rPr>
          <w:rFonts w:ascii="Plus Jakarta Sans" w:cs="Plus Jakarta Sans" w:eastAsia="Plus Jakarta Sans" w:hAnsi="Plus Jakarta Sans"/>
          <w:b/>
          <w:bCs/>
          <w:color w:val="0E161D"/>
          <w:sz w:val="32"/>
          <w:szCs w:val="32"/>
        </w:rPr>
        <w:t xml:space="preserve">04 · Truyền hình &amp; giải trí số</w:t>
      </w:r>
    </w:p>
    <w:tbl>
      <w:tblPr>
        <w:tblW w:type="auto" w:w="100"/>
        <w:tblBorders>
          <w:top w:val="single" w:color="DCD6C8" w:sz="4"/>
          <w:left w:val="none"/>
          <w:bottom w:val="single" w:color="DCD6C8" w:sz="4"/>
          <w:right w:val="none"/>
          <w:insideH w:val="single" w:color="DCD6C8" w:sz="4"/>
          <w:insideV w:val="none"/>
        </w:tblBorders>
      </w:tblPr>
      <w:tblGrid>
        <w:gridCol w:w="4680"/>
        <w:gridCol w:w="4680"/>
      </w:tblGrid>
      <w:tr>
        <w:trPr>
          <w:tblHeader/>
        </w:trPr>
        <w:tc>
          <w:tcPr>
            <w:tcW w:type="dxa" w:w="468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Kênh đối tác</w:t>
            </w:r>
          </w:p>
        </w:tc>
        <w:tc>
          <w:tcPr>
            <w:tcW w:type="dxa" w:w="468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Phù hợp với</w:t>
            </w:r>
          </w:p>
        </w:tc>
      </w:tr>
      <w:tr>
        <w:tc>
          <w:tcPr>
            <w:tcW w:type="dxa" w:w="468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VTV1 · VTV2 · VTV3 · VTV Go · FPT Play · các giải bóng đá lớn · ZingMP3 · Spotify · VOV Giao thông</w:t>
            </w:r>
          </w:p>
        </w:tc>
        <w:tc>
          <w:tcPr>
            <w:tcW w:type="dxa" w:w="468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Chiến dịch cần độ phủ lớn trong thời gian ngắn</w:t>
            </w:r>
          </w:p>
        </w:tc>
      </w:tr>
    </w:tbl>
    <w:p>
      <w:pPr>
        <w:pStyle w:val="Heading2"/>
        <w:spacing w:after="160" w:before="400" w:line="300"/>
      </w:pPr>
      <w:r>
        <w:rPr>
          <w:rFonts w:ascii="Plus Jakarta Sans" w:cs="Plus Jakarta Sans" w:eastAsia="Plus Jakarta Sans" w:hAnsi="Plus Jakarta Sans"/>
          <w:b/>
          <w:bCs/>
          <w:color w:val="0E161D"/>
          <w:sz w:val="32"/>
          <w:szCs w:val="32"/>
        </w:rPr>
        <w:t xml:space="preserve">05 · Nền tảng nội địa</w:t>
      </w:r>
    </w:p>
    <w:tbl>
      <w:tblPr>
        <w:tblW w:type="auto" w:w="100"/>
        <w:tblBorders>
          <w:top w:val="single" w:color="DCD6C8" w:sz="4"/>
          <w:left w:val="none"/>
          <w:bottom w:val="single" w:color="DCD6C8" w:sz="4"/>
          <w:right w:val="none"/>
          <w:insideH w:val="single" w:color="DCD6C8" w:sz="4"/>
          <w:insideV w:val="none"/>
        </w:tblBorders>
      </w:tblPr>
      <w:tblGrid>
        <w:gridCol w:w="4680"/>
        <w:gridCol w:w="4680"/>
      </w:tblGrid>
      <w:tr>
        <w:trPr>
          <w:tblHeader/>
        </w:trPr>
        <w:tc>
          <w:tcPr>
            <w:tcW w:type="dxa" w:w="468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Kênh đối tác</w:t>
            </w:r>
          </w:p>
        </w:tc>
        <w:tc>
          <w:tcPr>
            <w:tcW w:type="dxa" w:w="468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Phù hợp với</w:t>
            </w:r>
          </w:p>
        </w:tc>
      </w:tr>
      <w:tr>
        <w:tc>
          <w:tcPr>
            <w:tcW w:type="dxa" w:w="468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Cốc Cốc — chiếm sóng trang chủ trình duyệt · Zalo — Zalo Ads, ZNS</w:t>
            </w:r>
          </w:p>
        </w:tc>
        <w:tc>
          <w:tcPr>
            <w:tcW w:type="dxa" w:w="468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Nhóm khách ít hoạt động trên nền tảng quốc tế, hoặc nhu cầu nhắn tin chăm sóc khách hàng</w:t>
            </w:r>
          </w:p>
        </w:tc>
      </w:tr>
    </w:tbl>
    <w:p>
      <w:pPr>
        <w:pStyle w:val="Heading2"/>
        <w:spacing w:after="160" w:before="400" w:line="300"/>
      </w:pPr>
      <w:r>
        <w:rPr>
          <w:rFonts w:ascii="Plus Jakarta Sans" w:cs="Plus Jakarta Sans" w:eastAsia="Plus Jakarta Sans" w:hAnsi="Plus Jakarta Sans"/>
          <w:b/>
          <w:bCs/>
          <w:color w:val="0E161D"/>
          <w:sz w:val="32"/>
          <w:szCs w:val="32"/>
        </w:rPr>
        <w:t xml:space="preserve">06 · Mạng xã hội, KOL &amp; ứng dụng</w:t>
      </w:r>
    </w:p>
    <w:tbl>
      <w:tblPr>
        <w:tblW w:type="auto" w:w="100"/>
        <w:tblBorders>
          <w:top w:val="single" w:color="DCD6C8" w:sz="4"/>
          <w:left w:val="none"/>
          <w:bottom w:val="single" w:color="DCD6C8" w:sz="4"/>
          <w:right w:val="none"/>
          <w:insideH w:val="single" w:color="DCD6C8" w:sz="4"/>
          <w:insideV w:val="none"/>
        </w:tblBorders>
      </w:tblPr>
      <w:tblGrid>
        <w:gridCol w:w="4680"/>
        <w:gridCol w:w="4680"/>
      </w:tblGrid>
      <w:tr>
        <w:trPr>
          <w:tblHeader/>
        </w:trPr>
        <w:tc>
          <w:tcPr>
            <w:tcW w:type="dxa" w:w="468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Kênh đối tác</w:t>
            </w:r>
          </w:p>
        </w:tc>
        <w:tc>
          <w:tcPr>
            <w:tcW w:type="dxa" w:w="468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Phù hợp với</w:t>
            </w:r>
          </w:p>
        </w:tc>
      </w:tr>
      <w:tr>
        <w:tc>
          <w:tcPr>
            <w:tcW w:type="dxa" w:w="468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Facebook · TikTok · Google · YouTube · Viber · KOL, KOC và livestream · ứng dụng làm đẹp và trò chơi</w:t>
            </w:r>
          </w:p>
        </w:tc>
        <w:tc>
          <w:tcPr>
            <w:tcW w:type="dxa" w:w="468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Nhu cầu lan toả nội dung, xây kênh cho thương hiệu và dựng phễu bán hàng online</w:t>
            </w:r>
          </w:p>
        </w:tc>
      </w:tr>
    </w:tbl>
    <w:p>
      <w:pPr>
        <w:pStyle w:val="Heading2"/>
        <w:spacing w:after="160" w:before="400" w:line="300"/>
      </w:pPr>
      <w:r>
        <w:rPr>
          <w:rFonts w:ascii="Plus Jakarta Sans" w:cs="Plus Jakarta Sans" w:eastAsia="Plus Jakarta Sans" w:hAnsi="Plus Jakarta Sans"/>
          <w:b/>
          <w:bCs/>
          <w:color w:val="0E161D"/>
          <w:sz w:val="32"/>
          <w:szCs w:val="32"/>
        </w:rPr>
        <w:t xml:space="preserve">07 · Cover Boarding Pass</w:t>
      </w:r>
    </w:p>
    <w:tbl>
      <w:tblPr>
        <w:tblW w:type="auto" w:w="100"/>
        <w:tblBorders>
          <w:top w:val="single" w:color="DCD6C8" w:sz="4"/>
          <w:left w:val="none"/>
          <w:bottom w:val="single" w:color="DCD6C8" w:sz="4"/>
          <w:right w:val="none"/>
          <w:insideH w:val="single" w:color="DCD6C8" w:sz="4"/>
          <w:insideV w:val="none"/>
        </w:tblBorders>
      </w:tblPr>
      <w:tblGrid>
        <w:gridCol w:w="4680"/>
        <w:gridCol w:w="4680"/>
      </w:tblGrid>
      <w:tr>
        <w:trPr>
          <w:tblHeader/>
        </w:trPr>
        <w:tc>
          <w:tcPr>
            <w:tcW w:type="dxa" w:w="468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Kênh đối tác</w:t>
            </w:r>
          </w:p>
        </w:tc>
        <w:tc>
          <w:tcPr>
            <w:tcW w:type="dxa" w:w="468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Phù hợp với</w:t>
            </w:r>
          </w:p>
        </w:tc>
      </w:tr>
      <w:tr>
        <w:tc>
          <w:tcPr>
            <w:tcW w:type="dxa" w:w="468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Bao đựng thẻ lên máy bay tại quầy check-in · sân bay nội địa và quốc tế</w:t>
            </w:r>
          </w:p>
        </w:tc>
        <w:tc>
          <w:tcPr>
            <w:tcW w:type="dxa" w:w="468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Nhóm khách đi lại nhiều và có thu nhập khá trở lên</w:t>
            </w:r>
          </w:p>
        </w:tc>
      </w:tr>
    </w:tbl>
    <w:p>
      <w:pPr>
        <w:pStyle w:val="Heading2"/>
        <w:spacing w:after="160" w:before="400" w:line="300"/>
      </w:pPr>
      <w:r>
        <w:rPr>
          <w:rFonts w:ascii="Plus Jakarta Sans" w:cs="Plus Jakarta Sans" w:eastAsia="Plus Jakarta Sans" w:hAnsi="Plus Jakarta Sans"/>
          <w:b/>
          <w:bCs/>
          <w:color w:val="0E161D"/>
          <w:sz w:val="32"/>
          <w:szCs w:val="32"/>
        </w:rPr>
        <w:t xml:space="preserve">Lời mời cuối trang</w:t>
      </w:r>
    </w:p>
    <w:p>
      <w:pPr>
        <w:spacing w:after="100" w:before="0" w:line="360"/>
      </w:pPr>
      <w:r>
        <w:rPr>
          <w:rFonts w:ascii="Plus Jakarta Sans" w:cs="Plus Jakarta Sans" w:eastAsia="Plus Jakarta Sans" w:hAnsi="Plus Jakarta Sans"/>
          <w:b/>
          <w:bCs/>
          <w:i w:val="false"/>
          <w:iCs w:val="false"/>
          <w:caps w:val="false"/>
          <w:color w:val="0E161D"/>
          <w:sz w:val="26"/>
          <w:szCs w:val="26"/>
        </w:rPr>
        <w:t xml:space="preserve">Muốn xem mạng lưới đầy đủ?</w:t>
      </w:r>
    </w:p>
    <w:p>
      <w:pPr>
        <w:spacing w:after="160" w:before="0" w:line="360"/>
      </w:pPr>
      <w:r>
        <w:rPr>
          <w:rFonts w:ascii="Inter" w:cs="Inter" w:eastAsia="Inter" w:hAnsi="Inter"/>
          <w:b w:val="false"/>
          <w:bCs w:val="false"/>
          <w:i w:val="false"/>
          <w:iCs w:val="false"/>
          <w:caps w:val="false"/>
          <w:color w:val="5F6A62"/>
          <w:sz w:val="21"/>
          <w:szCs w:val="21"/>
        </w:rPr>
        <w:t xml:space="preserve">Chúng tôi gửi tài liệu mạng lưới kênh chi tiết theo yêu cầu.</w:t>
      </w:r>
    </w:p>
    <w:p>
      <w:pPr>
        <w:pStyle w:val="Heading1"/>
        <w:pageBreakBefore/>
        <w:spacing w:after="160" w:before="0" w:line="300"/>
      </w:pPr>
      <w:r>
        <w:rPr>
          <w:rFonts w:ascii="Plus Jakarta Sans" w:cs="Plus Jakarta Sans" w:eastAsia="Plus Jakarta Sans" w:hAnsi="Plus Jakarta Sans"/>
          <w:b/>
          <w:bCs/>
          <w:color w:val="0E161D"/>
          <w:sz w:val="32"/>
          <w:szCs w:val="32"/>
        </w:rPr>
        <w:t xml:space="preserve">5 · Dự án</w:t>
      </w:r>
    </w:p>
    <w:p>
      <w:pPr>
        <w:spacing w:after="80" w:before="280" w:line="360"/>
      </w:pPr>
      <w:r>
        <w:rPr>
          <w:rFonts w:ascii="Plus Jakarta Sans" w:cs="Plus Jakarta Sans" w:eastAsia="Plus Jakarta Sans" w:hAnsi="Plus Jakarta Sans"/>
          <w:b/>
          <w:bCs/>
          <w:i w:val="false"/>
          <w:iCs w:val="false"/>
          <w:caps/>
          <w:color w:val="3E7A0B"/>
          <w:spacing w:val="24"/>
          <w:sz w:val="16"/>
          <w:szCs w:val="16"/>
        </w:rPr>
        <w:t xml:space="preserve">Dự án</w:t>
      </w:r>
    </w:p>
    <w:p>
      <w:pPr>
        <w:spacing w:after="160" w:before="0" w:line="360"/>
      </w:pPr>
      <w:r>
        <w:rPr>
          <w:rFonts w:ascii="Plus Jakarta Sans" w:cs="Plus Jakarta Sans" w:eastAsia="Plus Jakarta Sans" w:hAnsi="Plus Jakarta Sans"/>
          <w:b/>
          <w:bCs/>
          <w:i w:val="false"/>
          <w:iCs w:val="false"/>
          <w:caps w:val="false"/>
          <w:color w:val="0E161D"/>
          <w:sz w:val="34"/>
          <w:szCs w:val="34"/>
        </w:rPr>
        <w:t xml:space="preserve">Những câu chuyện đã chạy thật</w:t>
      </w:r>
    </w:p>
    <w:p>
      <w:pPr>
        <w:spacing w:after="200" w:before="0" w:line="384"/>
      </w:pPr>
      <w:r>
        <w:rPr>
          <w:rFonts w:ascii="Inter" w:cs="Inter" w:eastAsia="Inter" w:hAnsi="Inter"/>
          <w:b w:val="false"/>
          <w:bCs w:val="false"/>
          <w:i w:val="false"/>
          <w:iCs w:val="false"/>
          <w:caps w:val="false"/>
          <w:color w:val="0E161D"/>
          <w:sz w:val="22"/>
          <w:szCs w:val="22"/>
        </w:rPr>
        <w:t xml:space="preserve">Mỗi ngành một bài toán khác nhau. Phần này trình bày cách Life Media xử lý từng bài toán.</w:t>
      </w:r>
    </w:p>
    <w:p>
      <w:pPr>
        <w:spacing w:after="280" w:before="0" w:line="360"/>
      </w:pPr>
      <w:r>
        <w:rPr>
          <w:rFonts w:ascii="Plus Jakarta Sans" w:cs="Plus Jakarta Sans" w:eastAsia="Plus Jakarta Sans" w:hAnsi="Plus Jakarta Sans"/>
          <w:b/>
          <w:bCs/>
          <w:i w:val="false"/>
          <w:iCs w:val="false"/>
          <w:caps w:val="false"/>
          <w:color w:val="3E7A0B"/>
          <w:sz w:val="21"/>
          <w:szCs w:val="21"/>
        </w:rPr>
        <w:t xml:space="preserve">10 dự án tiêu biểu   ·   11 ngành hàng đã đi qua   ·   100+ thương hiệu đã đồng hành</w:t>
      </w:r>
    </w:p>
    <w:p>
      <w:pPr>
        <w:spacing w:after="280" w:before="0" w:line="360"/>
      </w:pPr>
      <w:r>
        <w:rPr>
          <w:rFonts w:ascii="Inter" w:cs="Inter" w:eastAsia="Inter" w:hAnsi="Inter"/>
          <w:b w:val="false"/>
          <w:bCs w:val="false"/>
          <w:i/>
          <w:iCs/>
          <w:caps w:val="false"/>
          <w:color w:val="5F6A62"/>
          <w:sz w:val="20"/>
          <w:szCs w:val="20"/>
        </w:rPr>
        <w:t xml:space="preserve">Hình ảnh minh họa cho các chiến dịch đã chạy thực tế.</w:t>
      </w:r>
    </w:p>
    <w:p>
      <w:pPr>
        <w:pStyle w:val="Heading2"/>
        <w:spacing w:after="160" w:before="360" w:line="300"/>
      </w:pPr>
      <w:r>
        <w:rPr>
          <w:rFonts w:ascii="Plus Jakarta Sans" w:cs="Plus Jakarta Sans" w:eastAsia="Plus Jakarta Sans" w:hAnsi="Plus Jakarta Sans"/>
          <w:b/>
          <w:bCs/>
          <w:color w:val="0E161D"/>
          <w:sz w:val="32"/>
          <w:szCs w:val="32"/>
        </w:rPr>
        <w:t xml:space="preserve">Ngành và một số dự án tiêu biểu đã thực hiện</w:t>
      </w:r>
    </w:p>
    <w:tbl>
      <w:tblPr>
        <w:tblW w:type="auto" w:w="100"/>
        <w:tblBorders>
          <w:top w:val="single" w:color="DCD6C8" w:sz="4"/>
          <w:left w:val="none"/>
          <w:bottom w:val="single" w:color="DCD6C8" w:sz="4"/>
          <w:right w:val="none"/>
          <w:insideH w:val="single" w:color="DCD6C8" w:sz="4"/>
          <w:insideV w:val="none"/>
        </w:tblBorders>
      </w:tblPr>
      <w:tblGrid>
        <w:gridCol w:w="2553"/>
        <w:gridCol w:w="3616"/>
        <w:gridCol w:w="3191"/>
      </w:tblGrid>
      <w:tr>
        <w:trPr>
          <w:tblHeader/>
        </w:trPr>
        <w:tc>
          <w:tcPr>
            <w:tcW w:type="dxa" w:w="2553"/>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Ngành</w:t>
            </w:r>
          </w:p>
        </w:tc>
        <w:tc>
          <w:tcPr>
            <w:tcW w:type="dxa" w:w="3616"/>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Thương hiệu</w:t>
            </w:r>
          </w:p>
        </w:tc>
        <w:tc>
          <w:tcPr>
            <w:tcW w:type="dxa" w:w="3191"/>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Năng lực</w:t>
            </w:r>
          </w:p>
        </w:tc>
      </w:tr>
      <w:tr>
        <w:tc>
          <w:tcPr>
            <w:tcW w:type="dxa" w:w="255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Xổ số điện toán</w:t>
            </w:r>
          </w:p>
        </w:tc>
        <w:tc>
          <w:tcPr>
            <w:tcW w:type="dxa" w:w="3616"/>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Vietlott</w:t>
            </w:r>
          </w:p>
        </w:tc>
        <w:tc>
          <w:tcPr>
            <w:tcW w:type="dxa" w:w="319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Strategy · Channels · Measurement</w:t>
            </w:r>
          </w:p>
        </w:tc>
      </w:tr>
      <w:tr>
        <w:tc>
          <w:tcPr>
            <w:tcW w:type="dxa" w:w="255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Ô tô &amp; di chuyển</w:t>
            </w:r>
          </w:p>
        </w:tc>
        <w:tc>
          <w:tcPr>
            <w:tcW w:type="dxa" w:w="3616"/>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Toyota, Honda, Vietmap</w:t>
            </w:r>
          </w:p>
        </w:tc>
        <w:tc>
          <w:tcPr>
            <w:tcW w:type="dxa" w:w="319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Strategy · Channels · Measurement</w:t>
            </w:r>
          </w:p>
        </w:tc>
      </w:tr>
      <w:tr>
        <w:tc>
          <w:tcPr>
            <w:tcW w:type="dxa" w:w="255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Dược &amp; chăm sóc sức khoẻ</w:t>
            </w:r>
          </w:p>
        </w:tc>
        <w:tc>
          <w:tcPr>
            <w:tcW w:type="dxa" w:w="3616"/>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Trí Khang</w:t>
            </w:r>
          </w:p>
        </w:tc>
        <w:tc>
          <w:tcPr>
            <w:tcW w:type="dxa" w:w="319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Strategy · Channels</w:t>
            </w:r>
          </w:p>
        </w:tc>
      </w:tr>
      <w:tr>
        <w:tc>
          <w:tcPr>
            <w:tcW w:type="dxa" w:w="255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Tài chính – ngân hàng</w:t>
            </w:r>
          </w:p>
        </w:tc>
        <w:tc>
          <w:tcPr>
            <w:tcW w:type="dxa" w:w="3616"/>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VietinBank, VISA, BIDV, VNPAY</w:t>
            </w:r>
          </w:p>
        </w:tc>
        <w:tc>
          <w:tcPr>
            <w:tcW w:type="dxa" w:w="319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Channels · Measurement</w:t>
            </w:r>
          </w:p>
        </w:tc>
      </w:tr>
      <w:tr>
        <w:tc>
          <w:tcPr>
            <w:tcW w:type="dxa" w:w="255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Công nghệ &amp; thiết bị điện tử</w:t>
            </w:r>
          </w:p>
        </w:tc>
        <w:tc>
          <w:tcPr>
            <w:tcW w:type="dxa" w:w="3616"/>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Asus; một dòng điện thoại cao cấp toàn cầu</w:t>
            </w:r>
          </w:p>
        </w:tc>
        <w:tc>
          <w:tcPr>
            <w:tcW w:type="dxa" w:w="319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Strategy · Creative · Channels</w:t>
            </w:r>
          </w:p>
        </w:tc>
      </w:tr>
      <w:tr>
        <w:tc>
          <w:tcPr>
            <w:tcW w:type="dxa" w:w="255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Bất động sản</w:t>
            </w:r>
          </w:p>
        </w:tc>
        <w:tc>
          <w:tcPr>
            <w:tcW w:type="dxa" w:w="3616"/>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MIK Group</w:t>
            </w:r>
          </w:p>
        </w:tc>
        <w:tc>
          <w:tcPr>
            <w:tcW w:type="dxa" w:w="319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Strategy · Channels</w:t>
            </w:r>
          </w:p>
        </w:tc>
      </w:tr>
      <w:tr>
        <w:tc>
          <w:tcPr>
            <w:tcW w:type="dxa" w:w="255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Thương mại điện tử</w:t>
            </w:r>
          </w:p>
        </w:tc>
        <w:tc>
          <w:tcPr>
            <w:tcW w:type="dxa" w:w="3616"/>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E2E (KIDO × TikTok), FRISO, TH true MART</w:t>
            </w:r>
          </w:p>
        </w:tc>
        <w:tc>
          <w:tcPr>
            <w:tcW w:type="dxa" w:w="319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Strategy · Channels · Measurement</w:t>
            </w:r>
          </w:p>
        </w:tc>
      </w:tr>
    </w:tbl>
    <w:p>
      <w:pPr>
        <w:pStyle w:val="Heading2"/>
        <w:spacing w:after="160" w:before="440" w:line="300"/>
      </w:pPr>
      <w:r>
        <w:rPr>
          <w:rFonts w:ascii="Plus Jakarta Sans" w:cs="Plus Jakarta Sans" w:eastAsia="Plus Jakarta Sans" w:hAnsi="Plus Jakarta Sans"/>
          <w:b/>
          <w:bCs/>
          <w:color w:val="0E161D"/>
          <w:sz w:val="32"/>
          <w:szCs w:val="32"/>
        </w:rPr>
        <w:t xml:space="preserve">Mười bài toán, mười cách xử lý</w:t>
      </w:r>
    </w:p>
    <w:p>
      <w:pPr>
        <w:pStyle w:val="Heading2"/>
        <w:spacing w:after="160" w:before="400" w:line="300"/>
      </w:pPr>
      <w:r>
        <w:rPr>
          <w:rFonts w:ascii="Plus Jakarta Sans" w:cs="Plus Jakarta Sans" w:eastAsia="Plus Jakarta Sans" w:hAnsi="Plus Jakarta Sans"/>
          <w:b/>
          <w:bCs/>
          <w:color w:val="0E161D"/>
          <w:sz w:val="26"/>
          <w:szCs w:val="26"/>
        </w:rPr>
        <w:t xml:space="preserve">01 · Xổ số điện toán — Khi kênh chính là thông điệp</w:t>
      </w:r>
    </w:p>
    <w:p>
      <w:pPr>
        <w:spacing w:after="180" w:before="0" w:line="360"/>
      </w:pPr>
      <w:r>
        <w:rPr>
          <w:rFonts w:ascii="Inter" w:cs="Inter" w:eastAsia="Inter" w:hAnsi="Inter"/>
          <w:b w:val="false"/>
          <w:bCs w:val="false"/>
          <w:i/>
          <w:iCs/>
          <w:caps w:val="false"/>
          <w:color w:val="3E7A0B"/>
          <w:sz w:val="22"/>
          <w:szCs w:val="22"/>
        </w:rPr>
        <w:t xml:space="preserve">Với một sản phẩm may rủi, thứ khách hàng mua trước tiên là niềm tin.</w:t>
      </w:r>
    </w:p>
    <w:tbl>
      <w:tblPr>
        <w:tblW w:type="auto" w:w="100"/>
        <w:tblBorders>
          <w:top w:val="single" w:color="DCD6C8" w:sz="4"/>
          <w:left w:val="none"/>
          <w:bottom w:val="single" w:color="DCD6C8" w:sz="4"/>
          <w:right w:val="none"/>
          <w:insideH w:val="single" w:color="DCD6C8" w:sz="4"/>
          <w:insideV w:val="none"/>
        </w:tblBorders>
      </w:tblPr>
      <w:tblGrid>
        <w:gridCol w:w="2229"/>
        <w:gridCol w:w="7131"/>
      </w:tblGrid>
      <w:tr>
        <w:trPr>
          <w:tblHeader/>
        </w:trPr>
        <w:tc>
          <w:tcPr>
            <w:tcW w:type="dxa" w:w="2229"/>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Mục</w:t>
            </w:r>
          </w:p>
        </w:tc>
        <w:tc>
          <w:tcPr>
            <w:tcW w:type="dxa" w:w="7131"/>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Nội dung</w:t>
            </w:r>
          </w:p>
        </w:tc>
      </w:tr>
      <w:tr>
        <w:tc>
          <w:tcPr>
            <w:tcW w:type="dxa" w:w="2229"/>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Năng lực đã dùng</w:t>
            </w:r>
          </w:p>
        </w:tc>
        <w:tc>
          <w:tcPr>
            <w:tcW w:type="dxa" w:w="713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Life Strategy · Life Channels · Life Measurement</w:t>
            </w:r>
          </w:p>
        </w:tc>
      </w:tr>
      <w:tr>
        <w:tc>
          <w:tcPr>
            <w:tcW w:type="dxa" w:w="2229"/>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Nhóm kênh đã dùng</w:t>
            </w:r>
          </w:p>
        </w:tc>
        <w:tc>
          <w:tcPr>
            <w:tcW w:type="dxa" w:w="713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Hệ thống báo chí · Nền tảng nội địa · WiFi công cộng</w:t>
            </w:r>
          </w:p>
        </w:tc>
      </w:tr>
      <w:tr>
        <w:tc>
          <w:tcPr>
            <w:tcW w:type="dxa" w:w="2229"/>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Kết quả</w:t>
            </w:r>
          </w:p>
        </w:tc>
        <w:tc>
          <w:tcPr>
            <w:tcW w:type="dxa" w:w="713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2,5 triệu người dùng tiếp cận  ·  +14% so với chỉ tiêu</w:t>
            </w:r>
          </w:p>
        </w:tc>
      </w:tr>
    </w:tbl>
    <w:p>
      <w:pPr>
        <w:spacing w:after="80" w:before="240" w:line="360"/>
      </w:pPr>
      <w:r>
        <w:rPr>
          <w:rFonts w:ascii="Plus Jakarta Sans" w:cs="Plus Jakarta Sans" w:eastAsia="Plus Jakarta Sans" w:hAnsi="Plus Jakarta Sans"/>
          <w:b/>
          <w:bCs/>
          <w:i w:val="false"/>
          <w:iCs w:val="false"/>
          <w:caps/>
          <w:color w:val="5F6A62"/>
          <w:spacing w:val="24"/>
          <w:sz w:val="17"/>
          <w:szCs w:val="17"/>
        </w:rPr>
        <w:t xml:space="preserve">Bài toán</w:t>
      </w:r>
    </w:p>
    <w:p>
      <w:pPr>
        <w:spacing w:after="160" w:before="0" w:line="384"/>
      </w:pPr>
      <w:r>
        <w:rPr>
          <w:rFonts w:ascii="Inter" w:cs="Inter" w:eastAsia="Inter" w:hAnsi="Inter"/>
          <w:b w:val="false"/>
          <w:bCs w:val="false"/>
          <w:i w:val="false"/>
          <w:iCs w:val="false"/>
          <w:caps w:val="false"/>
          <w:color w:val="0E161D"/>
          <w:sz w:val="21"/>
          <w:szCs w:val="21"/>
        </w:rPr>
        <w:t xml:space="preserve">Xổ số điện toán là sản phẩm hợp pháp. Nhưng trong mắt số đông, một sản phẩm may rủi vẫn dễ bị đặt cạnh những hình thức không hợp pháp. Thương hiệu cần được nhìn như một cuộc chơi chính danh trước khi nói về giải thưởng.</w:t>
      </w:r>
    </w:p>
    <w:p>
      <w:pPr>
        <w:spacing w:after="80" w:before="200" w:line="360"/>
      </w:pPr>
      <w:r>
        <w:rPr>
          <w:rFonts w:ascii="Plus Jakarta Sans" w:cs="Plus Jakarta Sans" w:eastAsia="Plus Jakarta Sans" w:hAnsi="Plus Jakarta Sans"/>
          <w:b/>
          <w:bCs/>
          <w:i w:val="false"/>
          <w:iCs w:val="false"/>
          <w:caps/>
          <w:color w:val="5F6A62"/>
          <w:spacing w:val="24"/>
          <w:sz w:val="17"/>
          <w:szCs w:val="17"/>
        </w:rPr>
        <w:t xml:space="preserve">Insight</w:t>
      </w:r>
    </w:p>
    <w:p>
      <w:pPr>
        <w:spacing w:after="160" w:before="0" w:line="384"/>
      </w:pPr>
      <w:r>
        <w:rPr>
          <w:rFonts w:ascii="Inter" w:cs="Inter" w:eastAsia="Inter" w:hAnsi="Inter"/>
          <w:b w:val="false"/>
          <w:bCs w:val="false"/>
          <w:i/>
          <w:iCs/>
          <w:caps w:val="false"/>
          <w:color w:val="0E161D"/>
          <w:sz w:val="21"/>
          <w:szCs w:val="21"/>
        </w:rPr>
        <w:t xml:space="preserve">Người chơi không cần được thuyết phục rằng giải thưởng đủ lớn. Họ cần tin cuộc chơi là thật — và niềm tin đó đến từ nơi quảng cáo xuất hiện.</w:t>
      </w:r>
    </w:p>
    <w:p>
      <w:pPr>
        <w:spacing w:after="100" w:before="200" w:line="360"/>
      </w:pPr>
      <w:r>
        <w:rPr>
          <w:rFonts w:ascii="Plus Jakarta Sans" w:cs="Plus Jakarta Sans" w:eastAsia="Plus Jakarta Sans" w:hAnsi="Plus Jakarta Sans"/>
          <w:b/>
          <w:bCs/>
          <w:i w:val="false"/>
          <w:iCs w:val="false"/>
          <w:caps/>
          <w:color w:val="5F6A62"/>
          <w:spacing w:val="24"/>
          <w:sz w:val="17"/>
          <w:szCs w:val="17"/>
        </w:rPr>
        <w:t xml:space="preserve">Chúng tôi đã làm gì</w:t>
      </w:r>
    </w:p>
    <w:tbl>
      <w:tblPr>
        <w:tblW w:type="auto" w:w="100"/>
        <w:tblBorders>
          <w:top w:val="single" w:color="DCD6C8" w:sz="4"/>
          <w:left w:val="none"/>
          <w:bottom w:val="single" w:color="DCD6C8" w:sz="4"/>
          <w:right w:val="none"/>
          <w:insideH w:val="single" w:color="DCD6C8" w:sz="4"/>
          <w:insideV w:val="none"/>
        </w:tblBorders>
      </w:tblPr>
      <w:tblGrid>
        <w:gridCol w:w="2753"/>
        <w:gridCol w:w="6607"/>
      </w:tblGrid>
      <w:tr>
        <w:trPr>
          <w:tblHeader/>
        </w:trPr>
        <w:tc>
          <w:tcPr>
            <w:tcW w:type="dxa" w:w="2753"/>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Bước</w:t>
            </w:r>
          </w:p>
        </w:tc>
        <w:tc>
          <w:tcPr>
            <w:tcW w:type="dxa" w:w="6607"/>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Nội dung</w:t>
            </w:r>
          </w:p>
        </w:tc>
      </w:tr>
      <w:tr>
        <w:tc>
          <w:tcPr>
            <w:tcW w:type="dxa" w:w="275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01  Đặt uy tín làm tiêu chí chọn kênh</w:t>
            </w:r>
          </w:p>
        </w:tc>
        <w:tc>
          <w:tcPr>
            <w:tcW w:type="dxa" w:w="6607"/>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Ưu tiên báo chí chính thống. Xuất hiện trên một đầu báo lớn là một tín hiệu về tư cách.</w:t>
            </w:r>
          </w:p>
        </w:tc>
      </w:tr>
      <w:tr>
        <w:tc>
          <w:tcPr>
            <w:tcW w:type="dxa" w:w="275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02  Phủ đời sống số hằng ngày</w:t>
            </w:r>
          </w:p>
        </w:tc>
        <w:tc>
          <w:tcPr>
            <w:tcW w:type="dxa" w:w="6607"/>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Kết quả quay số trên trình duyệt nội địa, WiFi công cộng và radio.</w:t>
            </w:r>
          </w:p>
        </w:tc>
      </w:tr>
      <w:tr>
        <w:tc>
          <w:tcPr>
            <w:tcW w:type="dxa" w:w="275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03  Đo bằng độ phủ</w:t>
            </w:r>
          </w:p>
        </w:tc>
        <w:tc>
          <w:tcPr>
            <w:tcW w:type="dxa" w:w="6607"/>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Chỉ tiêu theo số người tiếp cận được, không theo chi phí mỗi lượt.</w:t>
            </w:r>
          </w:p>
        </w:tc>
      </w:tr>
    </w:tbl>
    <w:p>
      <w:pPr>
        <w:spacing w:after="100" w:before="240" w:line="360"/>
      </w:pPr>
      <w:r>
        <w:rPr>
          <w:rFonts w:ascii="Plus Jakarta Sans" w:cs="Plus Jakarta Sans" w:eastAsia="Plus Jakarta Sans" w:hAnsi="Plus Jakarta Sans"/>
          <w:b/>
          <w:bCs/>
          <w:i w:val="false"/>
          <w:iCs w:val="false"/>
          <w:caps/>
          <w:color w:val="5F6A62"/>
          <w:spacing w:val="24"/>
          <w:sz w:val="17"/>
          <w:szCs w:val="17"/>
        </w:rPr>
        <w:t xml:space="preserve">Kết quả</w:t>
      </w:r>
    </w:p>
    <w:tbl>
      <w:tblPr>
        <w:tblW w:type="auto" w:w="100"/>
        <w:tblBorders>
          <w:top w:val="single" w:color="DCD6C8" w:sz="4"/>
          <w:left w:val="none"/>
          <w:bottom w:val="single" w:color="DCD6C8" w:sz="4"/>
          <w:right w:val="none"/>
          <w:insideH w:val="single" w:color="DCD6C8" w:sz="4"/>
          <w:insideV w:val="none"/>
        </w:tblBorders>
      </w:tblPr>
      <w:tblGrid>
        <w:gridCol w:w="2340"/>
        <w:gridCol w:w="7020"/>
      </w:tblGrid>
      <w:tr>
        <w:trPr>
          <w:tblHeader/>
        </w:trPr>
        <w:tc>
          <w:tcPr>
            <w:tcW w:type="dxa" w:w="234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Con số</w:t>
            </w:r>
          </w:p>
        </w:tc>
        <w:tc>
          <w:tcPr>
            <w:tcW w:type="dxa" w:w="702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Diễn giải</w:t>
            </w:r>
          </w:p>
        </w:tc>
      </w:tr>
      <w:tr>
        <w:tc>
          <w:tcPr>
            <w:tcW w:type="dxa" w:w="234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2,5 triệu</w:t>
            </w:r>
          </w:p>
        </w:tc>
        <w:tc>
          <w:tcPr>
            <w:tcW w:type="dxa" w:w="702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người dùng tiếp cận qua trình duyệt nội địa</w:t>
            </w:r>
          </w:p>
        </w:tc>
      </w:tr>
      <w:tr>
        <w:tc>
          <w:tcPr>
            <w:tcW w:type="dxa" w:w="234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+14%</w:t>
            </w:r>
          </w:p>
        </w:tc>
        <w:tc>
          <w:tcPr>
            <w:tcW w:type="dxa" w:w="702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so với chỉ tiêu đặt ra</w:t>
            </w:r>
          </w:p>
        </w:tc>
      </w:tr>
    </w:tbl>
    <w:p>
      <w:pPr>
        <w:spacing w:after="160" w:before="160" w:line="372"/>
      </w:pPr>
      <w:r>
        <w:rPr>
          <w:rFonts w:ascii="Inter" w:cs="Inter" w:eastAsia="Inter" w:hAnsi="Inter"/>
          <w:b w:val="false"/>
          <w:bCs w:val="false"/>
          <w:i w:val="false"/>
          <w:iCs w:val="false"/>
          <w:caps w:val="false"/>
          <w:color w:val="5F6A62"/>
          <w:sz w:val="20"/>
          <w:szCs w:val="20"/>
        </w:rPr>
        <w:t xml:space="preserve">Cách đo: Chỉ tiêu đặt theo số người tiếp cận được trên tệp mục tiêu, không theo chi phí mỗi lượt.</w:t>
      </w:r>
    </w:p>
    <w:p>
      <w:pPr>
        <w:spacing w:after="160" w:before="160" w:line="372"/>
      </w:pPr>
      <w:r>
        <w:rPr>
          <w:rFonts w:ascii="Inter" w:cs="Inter" w:eastAsia="Inter" w:hAnsi="Inter"/>
          <w:b/>
          <w:bCs/>
          <w:i w:val="false"/>
          <w:iCs w:val="false"/>
          <w:caps w:val="false"/>
          <w:color w:val="0E161D"/>
          <w:sz w:val="21"/>
          <w:szCs w:val="21"/>
        </w:rPr>
        <w:t xml:space="preserve">Điều rút ra: Với thương hiệu này, kênh không chỉ chở thông điệp. Kênh chính là thông điệp.</w:t>
      </w:r>
    </w:p>
    <w:p>
      <w:pPr>
        <w:pStyle w:val="Heading2"/>
        <w:spacing w:after="160" w:before="400" w:line="300"/>
      </w:pPr>
      <w:r>
        <w:rPr>
          <w:rFonts w:ascii="Plus Jakarta Sans" w:cs="Plus Jakarta Sans" w:eastAsia="Plus Jakarta Sans" w:hAnsi="Plus Jakarta Sans"/>
          <w:b/>
          <w:bCs/>
          <w:color w:val="0E161D"/>
          <w:sz w:val="26"/>
          <w:szCs w:val="26"/>
        </w:rPr>
        <w:t xml:space="preserve">02 · Ô tô &amp; di chuyển — Lead rẻ không phải lead tốt</w:t>
      </w:r>
    </w:p>
    <w:p>
      <w:pPr>
        <w:spacing w:after="180" w:before="0" w:line="360"/>
      </w:pPr>
      <w:r>
        <w:rPr>
          <w:rFonts w:ascii="Inter" w:cs="Inter" w:eastAsia="Inter" w:hAnsi="Inter"/>
          <w:b w:val="false"/>
          <w:bCs w:val="false"/>
          <w:i/>
          <w:iCs/>
          <w:caps w:val="false"/>
          <w:color w:val="3E7A0B"/>
          <w:sz w:val="22"/>
          <w:szCs w:val="22"/>
        </w:rPr>
        <w:t xml:space="preserve">Bảng báo cáo đẹp, nhưng showroom gọi lại thì không ai nghe máy.</w:t>
      </w:r>
    </w:p>
    <w:tbl>
      <w:tblPr>
        <w:tblW w:type="auto" w:w="100"/>
        <w:tblBorders>
          <w:top w:val="single" w:color="DCD6C8" w:sz="4"/>
          <w:left w:val="none"/>
          <w:bottom w:val="single" w:color="DCD6C8" w:sz="4"/>
          <w:right w:val="none"/>
          <w:insideH w:val="single" w:color="DCD6C8" w:sz="4"/>
          <w:insideV w:val="none"/>
        </w:tblBorders>
      </w:tblPr>
      <w:tblGrid>
        <w:gridCol w:w="2229"/>
        <w:gridCol w:w="7131"/>
      </w:tblGrid>
      <w:tr>
        <w:trPr>
          <w:tblHeader/>
        </w:trPr>
        <w:tc>
          <w:tcPr>
            <w:tcW w:type="dxa" w:w="2229"/>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Mục</w:t>
            </w:r>
          </w:p>
        </w:tc>
        <w:tc>
          <w:tcPr>
            <w:tcW w:type="dxa" w:w="7131"/>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Nội dung</w:t>
            </w:r>
          </w:p>
        </w:tc>
      </w:tr>
      <w:tr>
        <w:tc>
          <w:tcPr>
            <w:tcW w:type="dxa" w:w="2229"/>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Năng lực đã dùng</w:t>
            </w:r>
          </w:p>
        </w:tc>
        <w:tc>
          <w:tcPr>
            <w:tcW w:type="dxa" w:w="713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Life Strategy · Life Channels · Life Measurement</w:t>
            </w:r>
          </w:p>
        </w:tc>
      </w:tr>
      <w:tr>
        <w:tc>
          <w:tcPr>
            <w:tcW w:type="dxa" w:w="2229"/>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Nhóm kênh đã dùng</w:t>
            </w:r>
          </w:p>
        </w:tc>
        <w:tc>
          <w:tcPr>
            <w:tcW w:type="dxa" w:w="713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Hệ thống báo chí · Nền tảng nội địa</w:t>
            </w:r>
          </w:p>
        </w:tc>
      </w:tr>
      <w:tr>
        <w:tc>
          <w:tcPr>
            <w:tcW w:type="dxa" w:w="2229"/>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Kết quả</w:t>
            </w:r>
          </w:p>
        </w:tc>
        <w:tc>
          <w:tcPr>
            <w:tcW w:type="dxa" w:w="713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65% lead đủ điều kiện  ·  94% liên hệ thành công</w:t>
            </w:r>
          </w:p>
        </w:tc>
      </w:tr>
    </w:tbl>
    <w:p>
      <w:pPr>
        <w:spacing w:after="80" w:before="240" w:line="360"/>
      </w:pPr>
      <w:r>
        <w:rPr>
          <w:rFonts w:ascii="Plus Jakarta Sans" w:cs="Plus Jakarta Sans" w:eastAsia="Plus Jakarta Sans" w:hAnsi="Plus Jakarta Sans"/>
          <w:b/>
          <w:bCs/>
          <w:i w:val="false"/>
          <w:iCs w:val="false"/>
          <w:caps/>
          <w:color w:val="5F6A62"/>
          <w:spacing w:val="24"/>
          <w:sz w:val="17"/>
          <w:szCs w:val="17"/>
        </w:rPr>
        <w:t xml:space="preserve">Bài toán</w:t>
      </w:r>
    </w:p>
    <w:p>
      <w:pPr>
        <w:spacing w:after="160" w:before="0" w:line="384"/>
      </w:pPr>
      <w:r>
        <w:rPr>
          <w:rFonts w:ascii="Inter" w:cs="Inter" w:eastAsia="Inter" w:hAnsi="Inter"/>
          <w:b w:val="false"/>
          <w:bCs w:val="false"/>
          <w:i w:val="false"/>
          <w:iCs w:val="false"/>
          <w:caps w:val="false"/>
          <w:color w:val="0E161D"/>
          <w:sz w:val="21"/>
          <w:szCs w:val="21"/>
        </w:rPr>
        <w:t xml:space="preserve">Chi phí mỗi lead rất đẹp và số lead vượt chỉ tiêu. Nhưng đội bán hàng gọi lại thì không liên hệ được. Báo cáo tốt, doanh số không tăng.</w:t>
      </w:r>
    </w:p>
    <w:p>
      <w:pPr>
        <w:spacing w:after="80" w:before="200" w:line="360"/>
      </w:pPr>
      <w:r>
        <w:rPr>
          <w:rFonts w:ascii="Plus Jakarta Sans" w:cs="Plus Jakarta Sans" w:eastAsia="Plus Jakarta Sans" w:hAnsi="Plus Jakarta Sans"/>
          <w:b/>
          <w:bCs/>
          <w:i w:val="false"/>
          <w:iCs w:val="false"/>
          <w:caps/>
          <w:color w:val="5F6A62"/>
          <w:spacing w:val="24"/>
          <w:sz w:val="17"/>
          <w:szCs w:val="17"/>
        </w:rPr>
        <w:t xml:space="preserve">Insight</w:t>
      </w:r>
    </w:p>
    <w:p>
      <w:pPr>
        <w:spacing w:after="160" w:before="0" w:line="384"/>
      </w:pPr>
      <w:r>
        <w:rPr>
          <w:rFonts w:ascii="Inter" w:cs="Inter" w:eastAsia="Inter" w:hAnsi="Inter"/>
          <w:b w:val="false"/>
          <w:bCs w:val="false"/>
          <w:i/>
          <w:iCs/>
          <w:caps w:val="false"/>
          <w:color w:val="0E161D"/>
          <w:sz w:val="21"/>
          <w:szCs w:val="21"/>
        </w:rPr>
        <w:t xml:space="preserve">Người điền form vì tò mò và người đang cân nhắc mua xe giống hệt nhau trên báo cáo, nhưng khác hẳn nhau ở showroom.</w:t>
      </w:r>
    </w:p>
    <w:p>
      <w:pPr>
        <w:spacing w:after="100" w:before="200" w:line="360"/>
      </w:pPr>
      <w:r>
        <w:rPr>
          <w:rFonts w:ascii="Plus Jakarta Sans" w:cs="Plus Jakarta Sans" w:eastAsia="Plus Jakarta Sans" w:hAnsi="Plus Jakarta Sans"/>
          <w:b/>
          <w:bCs/>
          <w:i w:val="false"/>
          <w:iCs w:val="false"/>
          <w:caps/>
          <w:color w:val="5F6A62"/>
          <w:spacing w:val="24"/>
          <w:sz w:val="17"/>
          <w:szCs w:val="17"/>
        </w:rPr>
        <w:t xml:space="preserve">Chúng tôi đã làm gì</w:t>
      </w:r>
    </w:p>
    <w:tbl>
      <w:tblPr>
        <w:tblW w:type="auto" w:w="100"/>
        <w:tblBorders>
          <w:top w:val="single" w:color="DCD6C8" w:sz="4"/>
          <w:left w:val="none"/>
          <w:bottom w:val="single" w:color="DCD6C8" w:sz="4"/>
          <w:right w:val="none"/>
          <w:insideH w:val="single" w:color="DCD6C8" w:sz="4"/>
          <w:insideV w:val="none"/>
        </w:tblBorders>
      </w:tblPr>
      <w:tblGrid>
        <w:gridCol w:w="2753"/>
        <w:gridCol w:w="6607"/>
      </w:tblGrid>
      <w:tr>
        <w:trPr>
          <w:tblHeader/>
        </w:trPr>
        <w:tc>
          <w:tcPr>
            <w:tcW w:type="dxa" w:w="2753"/>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Bước</w:t>
            </w:r>
          </w:p>
        </w:tc>
        <w:tc>
          <w:tcPr>
            <w:tcW w:type="dxa" w:w="6607"/>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Nội dung</w:t>
            </w:r>
          </w:p>
        </w:tc>
      </w:tr>
      <w:tr>
        <w:tc>
          <w:tcPr>
            <w:tcW w:type="dxa" w:w="275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01  Xác định lại định vị của dòng xe</w:t>
            </w:r>
          </w:p>
        </w:tc>
        <w:tc>
          <w:tcPr>
            <w:tcW w:type="dxa" w:w="6607"/>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Giai đoạn này nhắm vào mức độ được biết đến, chưa nhắm vào đơn hàng.</w:t>
            </w:r>
          </w:p>
        </w:tc>
      </w:tr>
      <w:tr>
        <w:tc>
          <w:tcPr>
            <w:tcW w:type="dxa" w:w="275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02  Đổi thước đo và nơi xuất hiện</w:t>
            </w:r>
          </w:p>
        </w:tc>
        <w:tc>
          <w:tcPr>
            <w:tcW w:type="dxa" w:w="6607"/>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Bỏ chi phí mỗi lead, thay bằng số lead đội bán hàng làm việc được. Chọn báo chí lớn thay vì nơi có giá thầu rẻ nhất.</w:t>
            </w:r>
          </w:p>
        </w:tc>
      </w:tr>
      <w:tr>
        <w:tc>
          <w:tcPr>
            <w:tcW w:type="dxa" w:w="275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03  Phân bổ 70/30 và đo tới showroom</w:t>
            </w:r>
          </w:p>
        </w:tc>
        <w:tc>
          <w:tcPr>
            <w:tcW w:type="dxa" w:w="6607"/>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70% nhóm đang tìm mua xe, 30% nhóm lối sống liên quan.</w:t>
            </w:r>
          </w:p>
        </w:tc>
      </w:tr>
    </w:tbl>
    <w:p>
      <w:pPr>
        <w:spacing w:after="100" w:before="240" w:line="360"/>
      </w:pPr>
      <w:r>
        <w:rPr>
          <w:rFonts w:ascii="Plus Jakarta Sans" w:cs="Plus Jakarta Sans" w:eastAsia="Plus Jakarta Sans" w:hAnsi="Plus Jakarta Sans"/>
          <w:b/>
          <w:bCs/>
          <w:i w:val="false"/>
          <w:iCs w:val="false"/>
          <w:caps/>
          <w:color w:val="5F6A62"/>
          <w:spacing w:val="24"/>
          <w:sz w:val="17"/>
          <w:szCs w:val="17"/>
        </w:rPr>
        <w:t xml:space="preserve">Kết quả</w:t>
      </w:r>
    </w:p>
    <w:tbl>
      <w:tblPr>
        <w:tblW w:type="auto" w:w="100"/>
        <w:tblBorders>
          <w:top w:val="single" w:color="DCD6C8" w:sz="4"/>
          <w:left w:val="none"/>
          <w:bottom w:val="single" w:color="DCD6C8" w:sz="4"/>
          <w:right w:val="none"/>
          <w:insideH w:val="single" w:color="DCD6C8" w:sz="4"/>
          <w:insideV w:val="none"/>
        </w:tblBorders>
      </w:tblPr>
      <w:tblGrid>
        <w:gridCol w:w="2340"/>
        <w:gridCol w:w="7020"/>
      </w:tblGrid>
      <w:tr>
        <w:trPr>
          <w:tblHeader/>
        </w:trPr>
        <w:tc>
          <w:tcPr>
            <w:tcW w:type="dxa" w:w="234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Con số</w:t>
            </w:r>
          </w:p>
        </w:tc>
        <w:tc>
          <w:tcPr>
            <w:tcW w:type="dxa" w:w="702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Diễn giải</w:t>
            </w:r>
          </w:p>
        </w:tc>
      </w:tr>
      <w:tr>
        <w:tc>
          <w:tcPr>
            <w:tcW w:type="dxa" w:w="234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65%</w:t>
            </w:r>
          </w:p>
        </w:tc>
        <w:tc>
          <w:tcPr>
            <w:tcW w:type="dxa" w:w="702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lead thô trở thành lead đủ điều kiện</w:t>
            </w:r>
          </w:p>
        </w:tc>
      </w:tr>
      <w:tr>
        <w:tc>
          <w:tcPr>
            <w:tcW w:type="dxa" w:w="234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94%</w:t>
            </w:r>
          </w:p>
        </w:tc>
        <w:tc>
          <w:tcPr>
            <w:tcW w:type="dxa" w:w="702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lead được đội bán hàng liên hệ thành công</w:t>
            </w:r>
          </w:p>
        </w:tc>
      </w:tr>
    </w:tbl>
    <w:p>
      <w:pPr>
        <w:spacing w:after="160" w:before="160" w:line="372"/>
      </w:pPr>
      <w:r>
        <w:rPr>
          <w:rFonts w:ascii="Inter" w:cs="Inter" w:eastAsia="Inter" w:hAnsi="Inter"/>
          <w:b w:val="false"/>
          <w:bCs w:val="false"/>
          <w:i w:val="false"/>
          <w:iCs w:val="false"/>
          <w:caps w:val="false"/>
          <w:color w:val="5F6A62"/>
          <w:sz w:val="20"/>
          <w:szCs w:val="20"/>
        </w:rPr>
        <w:t xml:space="preserve">Cách đo: Việc đo không dừng ở lúc lead về mà tiếp tục cho tới khi đội bán hàng liên hệ được.</w:t>
      </w:r>
    </w:p>
    <w:p>
      <w:pPr>
        <w:spacing w:after="160" w:before="160" w:line="372"/>
      </w:pPr>
      <w:r>
        <w:rPr>
          <w:rFonts w:ascii="Inter" w:cs="Inter" w:eastAsia="Inter" w:hAnsi="Inter"/>
          <w:b/>
          <w:bCs/>
          <w:i w:val="false"/>
          <w:iCs w:val="false"/>
          <w:caps w:val="false"/>
          <w:color w:val="0E161D"/>
          <w:sz w:val="21"/>
          <w:szCs w:val="21"/>
        </w:rPr>
        <w:t xml:space="preserve">Điều rút ra: Chiến dịch luôn tối ưu theo đúng thứ bạn đo. Đo giá thì được giá rẻ, đo chất lượng thì được khách hàng.</w:t>
      </w:r>
    </w:p>
    <w:p>
      <w:pPr>
        <w:pStyle w:val="Heading2"/>
        <w:spacing w:after="160" w:before="400" w:line="300"/>
      </w:pPr>
      <w:r>
        <w:rPr>
          <w:rFonts w:ascii="Plus Jakarta Sans" w:cs="Plus Jakarta Sans" w:eastAsia="Plus Jakarta Sans" w:hAnsi="Plus Jakarta Sans"/>
          <w:b/>
          <w:bCs/>
          <w:color w:val="0E161D"/>
          <w:sz w:val="26"/>
          <w:szCs w:val="26"/>
        </w:rPr>
        <w:t xml:space="preserve">03 · Dược &amp; chăm sóc sức khoẻ — Đến trước khi triệu chứng đến</w:t>
      </w:r>
    </w:p>
    <w:p>
      <w:pPr>
        <w:spacing w:after="180" w:before="0" w:line="360"/>
      </w:pPr>
      <w:r>
        <w:rPr>
          <w:rFonts w:ascii="Inter" w:cs="Inter" w:eastAsia="Inter" w:hAnsi="Inter"/>
          <w:b w:val="false"/>
          <w:bCs w:val="false"/>
          <w:i/>
          <w:iCs/>
          <w:caps w:val="false"/>
          <w:color w:val="3E7A0B"/>
          <w:sz w:val="22"/>
          <w:szCs w:val="22"/>
        </w:rPr>
        <w:t xml:space="preserve">Quảng cáo không đi tìm người bệnh. Nó có mặt đúng lúc hành vi tạo ra vấn đề đang diễn ra.</w:t>
      </w:r>
    </w:p>
    <w:tbl>
      <w:tblPr>
        <w:tblW w:type="auto" w:w="100"/>
        <w:tblBorders>
          <w:top w:val="single" w:color="DCD6C8" w:sz="4"/>
          <w:left w:val="none"/>
          <w:bottom w:val="single" w:color="DCD6C8" w:sz="4"/>
          <w:right w:val="none"/>
          <w:insideH w:val="single" w:color="DCD6C8" w:sz="4"/>
          <w:insideV w:val="none"/>
        </w:tblBorders>
      </w:tblPr>
      <w:tblGrid>
        <w:gridCol w:w="2229"/>
        <w:gridCol w:w="7131"/>
      </w:tblGrid>
      <w:tr>
        <w:trPr>
          <w:tblHeader/>
        </w:trPr>
        <w:tc>
          <w:tcPr>
            <w:tcW w:type="dxa" w:w="2229"/>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Mục</w:t>
            </w:r>
          </w:p>
        </w:tc>
        <w:tc>
          <w:tcPr>
            <w:tcW w:type="dxa" w:w="7131"/>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Nội dung</w:t>
            </w:r>
          </w:p>
        </w:tc>
      </w:tr>
      <w:tr>
        <w:tc>
          <w:tcPr>
            <w:tcW w:type="dxa" w:w="2229"/>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Năng lực đã dùng</w:t>
            </w:r>
          </w:p>
        </w:tc>
        <w:tc>
          <w:tcPr>
            <w:tcW w:type="dxa" w:w="713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Life Strategy · Life Channels</w:t>
            </w:r>
          </w:p>
        </w:tc>
      </w:tr>
      <w:tr>
        <w:tc>
          <w:tcPr>
            <w:tcW w:type="dxa" w:w="2229"/>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Nhóm kênh đã dùng</w:t>
            </w:r>
          </w:p>
        </w:tc>
        <w:tc>
          <w:tcPr>
            <w:tcW w:type="dxa" w:w="713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Truyền hình &amp; giải trí số</w:t>
            </w:r>
          </w:p>
        </w:tc>
      </w:tr>
      <w:tr>
        <w:tc>
          <w:tcPr>
            <w:tcW w:type="dxa" w:w="2229"/>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Kết quả</w:t>
            </w:r>
          </w:p>
        </w:tc>
        <w:tc>
          <w:tcPr>
            <w:tcW w:type="dxa" w:w="713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41 triệu+ lượt tiếp cận  ·  2 triệu+ lượt tương tác</w:t>
            </w:r>
          </w:p>
        </w:tc>
      </w:tr>
    </w:tbl>
    <w:p>
      <w:pPr>
        <w:spacing w:after="80" w:before="240" w:line="360"/>
      </w:pPr>
      <w:r>
        <w:rPr>
          <w:rFonts w:ascii="Plus Jakarta Sans" w:cs="Plus Jakarta Sans" w:eastAsia="Plus Jakarta Sans" w:hAnsi="Plus Jakarta Sans"/>
          <w:b/>
          <w:bCs/>
          <w:i w:val="false"/>
          <w:iCs w:val="false"/>
          <w:caps/>
          <w:color w:val="5F6A62"/>
          <w:spacing w:val="24"/>
          <w:sz w:val="17"/>
          <w:szCs w:val="17"/>
        </w:rPr>
        <w:t xml:space="preserve">Bài toán</w:t>
      </w:r>
    </w:p>
    <w:p>
      <w:pPr>
        <w:spacing w:after="160" w:before="0" w:line="384"/>
      </w:pPr>
      <w:r>
        <w:rPr>
          <w:rFonts w:ascii="Inter" w:cs="Inter" w:eastAsia="Inter" w:hAnsi="Inter"/>
          <w:b w:val="false"/>
          <w:bCs w:val="false"/>
          <w:i w:val="false"/>
          <w:iCs w:val="false"/>
          <w:caps w:val="false"/>
          <w:color w:val="0E161D"/>
          <w:sz w:val="21"/>
          <w:szCs w:val="21"/>
        </w:rPr>
        <w:t xml:space="preserve">Khoảng 7 triệu người Việt mắc trào ngược dạ dày thực quản, và khoảng 60% trong số đó không điều trị kịp thời. Một sản phẩm tiêu hoá vì thế không thiếu người cần — nó thiếu khoảnh khắc để được nhớ tới.</w:t>
      </w:r>
    </w:p>
    <w:p>
      <w:pPr>
        <w:spacing w:after="80" w:before="200" w:line="360"/>
      </w:pPr>
      <w:r>
        <w:rPr>
          <w:rFonts w:ascii="Plus Jakarta Sans" w:cs="Plus Jakarta Sans" w:eastAsia="Plus Jakarta Sans" w:hAnsi="Plus Jakarta Sans"/>
          <w:b/>
          <w:bCs/>
          <w:i w:val="false"/>
          <w:iCs w:val="false"/>
          <w:caps/>
          <w:color w:val="5F6A62"/>
          <w:spacing w:val="24"/>
          <w:sz w:val="17"/>
          <w:szCs w:val="17"/>
        </w:rPr>
        <w:t xml:space="preserve">Insight</w:t>
      </w:r>
    </w:p>
    <w:p>
      <w:pPr>
        <w:spacing w:after="160" w:before="0" w:line="384"/>
      </w:pPr>
      <w:r>
        <w:rPr>
          <w:rFonts w:ascii="Inter" w:cs="Inter" w:eastAsia="Inter" w:hAnsi="Inter"/>
          <w:b w:val="false"/>
          <w:bCs w:val="false"/>
          <w:i/>
          <w:iCs/>
          <w:caps w:val="false"/>
          <w:color w:val="0E161D"/>
          <w:sz w:val="21"/>
          <w:szCs w:val="21"/>
        </w:rPr>
        <w:t xml:space="preserve">Người chưa coi mình là bệnh nhân sẽ không đi tìm thuốc. Họ chỉ nhớ tới sản phẩm vào đúng lúc cơ thể nhắc họ. Với nhóm tiêu hoá, khoảnh khắc đó thường rơi vào đêm khuya — cũng là khung giờ phát sóng của các trận bóng đá lớn.</w:t>
      </w:r>
    </w:p>
    <w:p>
      <w:pPr>
        <w:spacing w:after="100" w:before="200" w:line="360"/>
      </w:pPr>
      <w:r>
        <w:rPr>
          <w:rFonts w:ascii="Plus Jakarta Sans" w:cs="Plus Jakarta Sans" w:eastAsia="Plus Jakarta Sans" w:hAnsi="Plus Jakarta Sans"/>
          <w:b/>
          <w:bCs/>
          <w:i w:val="false"/>
          <w:iCs w:val="false"/>
          <w:caps/>
          <w:color w:val="5F6A62"/>
          <w:spacing w:val="24"/>
          <w:sz w:val="17"/>
          <w:szCs w:val="17"/>
        </w:rPr>
        <w:t xml:space="preserve">Chúng tôi đã làm gì</w:t>
      </w:r>
    </w:p>
    <w:tbl>
      <w:tblPr>
        <w:tblW w:type="auto" w:w="100"/>
        <w:tblBorders>
          <w:top w:val="single" w:color="DCD6C8" w:sz="4"/>
          <w:left w:val="none"/>
          <w:bottom w:val="single" w:color="DCD6C8" w:sz="4"/>
          <w:right w:val="none"/>
          <w:insideH w:val="single" w:color="DCD6C8" w:sz="4"/>
          <w:insideV w:val="none"/>
        </w:tblBorders>
      </w:tblPr>
      <w:tblGrid>
        <w:gridCol w:w="2753"/>
        <w:gridCol w:w="6607"/>
      </w:tblGrid>
      <w:tr>
        <w:trPr>
          <w:tblHeader/>
        </w:trPr>
        <w:tc>
          <w:tcPr>
            <w:tcW w:type="dxa" w:w="2753"/>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Bước</w:t>
            </w:r>
          </w:p>
        </w:tc>
        <w:tc>
          <w:tcPr>
            <w:tcW w:type="dxa" w:w="6607"/>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Nội dung</w:t>
            </w:r>
          </w:p>
        </w:tc>
      </w:tr>
      <w:tr>
        <w:tc>
          <w:tcPr>
            <w:tcW w:type="dxa" w:w="275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01  Chọn theo sự kiện, không theo nhân khẩu</w:t>
            </w:r>
          </w:p>
        </w:tc>
        <w:tc>
          <w:tcPr>
            <w:tcW w:type="dxa" w:w="6607"/>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Nhắm vào các luồng phát trực tiếp bóng đá và nội dung quanh trận đấu.</w:t>
            </w:r>
          </w:p>
        </w:tc>
      </w:tr>
      <w:tr>
        <w:tc>
          <w:tcPr>
            <w:tcW w:type="dxa" w:w="275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02  Xuất hiện trong dòng nội dung</w:t>
            </w:r>
          </w:p>
        </w:tc>
        <w:tc>
          <w:tcPr>
            <w:tcW w:type="dxa" w:w="6607"/>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Banner gắn với luồng phát trực tiếp và bài bình luận, nơi người xem đang tự nguyện ở lại.</w:t>
            </w:r>
          </w:p>
        </w:tc>
      </w:tr>
      <w:tr>
        <w:tc>
          <w:tcPr>
            <w:tcW w:type="dxa" w:w="275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03  Đo bằng độ phủ và tương tác</w:t>
            </w:r>
          </w:p>
        </w:tc>
        <w:tc>
          <w:tcPr>
            <w:tcW w:type="dxa" w:w="6607"/>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Quyết định mua diễn ra ở nhà thuốc, nên chỉ số đúng lúc này là độ phủ và ghi nhớ.</w:t>
            </w:r>
          </w:p>
        </w:tc>
      </w:tr>
    </w:tbl>
    <w:p>
      <w:pPr>
        <w:spacing w:after="100" w:before="240" w:line="360"/>
      </w:pPr>
      <w:r>
        <w:rPr>
          <w:rFonts w:ascii="Plus Jakarta Sans" w:cs="Plus Jakarta Sans" w:eastAsia="Plus Jakarta Sans" w:hAnsi="Plus Jakarta Sans"/>
          <w:b/>
          <w:bCs/>
          <w:i w:val="false"/>
          <w:iCs w:val="false"/>
          <w:caps/>
          <w:color w:val="5F6A62"/>
          <w:spacing w:val="24"/>
          <w:sz w:val="17"/>
          <w:szCs w:val="17"/>
        </w:rPr>
        <w:t xml:space="preserve">Kết quả</w:t>
      </w:r>
    </w:p>
    <w:tbl>
      <w:tblPr>
        <w:tblW w:type="auto" w:w="100"/>
        <w:tblBorders>
          <w:top w:val="single" w:color="DCD6C8" w:sz="4"/>
          <w:left w:val="none"/>
          <w:bottom w:val="single" w:color="DCD6C8" w:sz="4"/>
          <w:right w:val="none"/>
          <w:insideH w:val="single" w:color="DCD6C8" w:sz="4"/>
          <w:insideV w:val="none"/>
        </w:tblBorders>
      </w:tblPr>
      <w:tblGrid>
        <w:gridCol w:w="2340"/>
        <w:gridCol w:w="7020"/>
      </w:tblGrid>
      <w:tr>
        <w:trPr>
          <w:tblHeader/>
        </w:trPr>
        <w:tc>
          <w:tcPr>
            <w:tcW w:type="dxa" w:w="234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Con số</w:t>
            </w:r>
          </w:p>
        </w:tc>
        <w:tc>
          <w:tcPr>
            <w:tcW w:type="dxa" w:w="702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Diễn giải</w:t>
            </w:r>
          </w:p>
        </w:tc>
      </w:tr>
      <w:tr>
        <w:tc>
          <w:tcPr>
            <w:tcW w:type="dxa" w:w="234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41 triệu+</w:t>
            </w:r>
          </w:p>
        </w:tc>
        <w:tc>
          <w:tcPr>
            <w:tcW w:type="dxa" w:w="702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lượt tiếp cận</w:t>
            </w:r>
          </w:p>
        </w:tc>
      </w:tr>
      <w:tr>
        <w:tc>
          <w:tcPr>
            <w:tcW w:type="dxa" w:w="234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2 triệu+</w:t>
            </w:r>
          </w:p>
        </w:tc>
        <w:tc>
          <w:tcPr>
            <w:tcW w:type="dxa" w:w="702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lượt tương tác</w:t>
            </w:r>
          </w:p>
        </w:tc>
      </w:tr>
    </w:tbl>
    <w:p>
      <w:pPr>
        <w:spacing w:after="160" w:before="160" w:line="372"/>
      </w:pPr>
      <w:r>
        <w:rPr>
          <w:rFonts w:ascii="Inter" w:cs="Inter" w:eastAsia="Inter" w:hAnsi="Inter"/>
          <w:b w:val="false"/>
          <w:bCs w:val="false"/>
          <w:i w:val="false"/>
          <w:iCs w:val="false"/>
          <w:caps w:val="false"/>
          <w:color w:val="5F6A62"/>
          <w:sz w:val="20"/>
          <w:szCs w:val="20"/>
        </w:rPr>
        <w:t xml:space="preserve">Cách đo: Giai đoạn này đo bằng độ phủ và ghi nhớ, không đo chuyển đổi trực tiếp — vì quyết định mua diễn ra ở nhà thuốc.</w:t>
      </w:r>
    </w:p>
    <w:p>
      <w:pPr>
        <w:spacing w:after="160" w:before="160" w:line="372"/>
      </w:pPr>
      <w:r>
        <w:rPr>
          <w:rFonts w:ascii="Inter" w:cs="Inter" w:eastAsia="Inter" w:hAnsi="Inter"/>
          <w:b/>
          <w:bCs/>
          <w:i w:val="false"/>
          <w:iCs w:val="false"/>
          <w:caps w:val="false"/>
          <w:color w:val="0E161D"/>
          <w:sz w:val="21"/>
          <w:szCs w:val="21"/>
        </w:rPr>
        <w:t xml:space="preserve">Điều rút ra: Với ngành hàng sức khoẻ, đúng người là chưa đủ. Phải đúng lúc cơ thể họ đang nhắc họ.</w:t>
      </w:r>
    </w:p>
    <w:p>
      <w:pPr>
        <w:pStyle w:val="Heading2"/>
        <w:spacing w:after="160" w:before="400" w:line="300"/>
      </w:pPr>
      <w:r>
        <w:rPr>
          <w:rFonts w:ascii="Plus Jakarta Sans" w:cs="Plus Jakarta Sans" w:eastAsia="Plus Jakarta Sans" w:hAnsi="Plus Jakarta Sans"/>
          <w:b/>
          <w:bCs/>
          <w:color w:val="0E161D"/>
          <w:sz w:val="26"/>
          <w:szCs w:val="26"/>
        </w:rPr>
        <w:t xml:space="preserve">04 · Tài chính – ngân hàng — Khách ở đâu, mình ở đó</w:t>
      </w:r>
    </w:p>
    <w:p>
      <w:pPr>
        <w:spacing w:after="180" w:before="0" w:line="360"/>
      </w:pPr>
      <w:r>
        <w:rPr>
          <w:rFonts w:ascii="Inter" w:cs="Inter" w:eastAsia="Inter" w:hAnsi="Inter"/>
          <w:b w:val="false"/>
          <w:bCs w:val="false"/>
          <w:i/>
          <w:iCs/>
          <w:caps w:val="false"/>
          <w:color w:val="3E7A0B"/>
          <w:sz w:val="22"/>
          <w:szCs w:val="22"/>
        </w:rPr>
        <w:t xml:space="preserve">Khi sản phẩm giống nhau, khác biệt nằm ở số lượng khoảnh khắc bạn có mặt.</w:t>
      </w:r>
    </w:p>
    <w:tbl>
      <w:tblPr>
        <w:tblW w:type="auto" w:w="100"/>
        <w:tblBorders>
          <w:top w:val="single" w:color="DCD6C8" w:sz="4"/>
          <w:left w:val="none"/>
          <w:bottom w:val="single" w:color="DCD6C8" w:sz="4"/>
          <w:right w:val="none"/>
          <w:insideH w:val="single" w:color="DCD6C8" w:sz="4"/>
          <w:insideV w:val="none"/>
        </w:tblBorders>
      </w:tblPr>
      <w:tblGrid>
        <w:gridCol w:w="2229"/>
        <w:gridCol w:w="7131"/>
      </w:tblGrid>
      <w:tr>
        <w:trPr>
          <w:tblHeader/>
        </w:trPr>
        <w:tc>
          <w:tcPr>
            <w:tcW w:type="dxa" w:w="2229"/>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Mục</w:t>
            </w:r>
          </w:p>
        </w:tc>
        <w:tc>
          <w:tcPr>
            <w:tcW w:type="dxa" w:w="7131"/>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Nội dung</w:t>
            </w:r>
          </w:p>
        </w:tc>
      </w:tr>
      <w:tr>
        <w:tc>
          <w:tcPr>
            <w:tcW w:type="dxa" w:w="2229"/>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Năng lực đã dùng</w:t>
            </w:r>
          </w:p>
        </w:tc>
        <w:tc>
          <w:tcPr>
            <w:tcW w:type="dxa" w:w="713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Life Channels · Life Measurement</w:t>
            </w:r>
          </w:p>
        </w:tc>
      </w:tr>
      <w:tr>
        <w:tc>
          <w:tcPr>
            <w:tcW w:type="dxa" w:w="2229"/>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Nhóm kênh đã dùng</w:t>
            </w:r>
          </w:p>
        </w:tc>
        <w:tc>
          <w:tcPr>
            <w:tcW w:type="dxa" w:w="713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Hệ thống báo chí · OOH &amp; di chuyển</w:t>
            </w:r>
          </w:p>
        </w:tc>
      </w:tr>
      <w:tr>
        <w:tc>
          <w:tcPr>
            <w:tcW w:type="dxa" w:w="2229"/>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Kết quả</w:t>
            </w:r>
          </w:p>
        </w:tc>
        <w:tc>
          <w:tcPr>
            <w:tcW w:type="dxa" w:w="713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22,6 triệu+ lượt tiếp cận  ·  52.800+ lượt tìm hiểu</w:t>
            </w:r>
          </w:p>
        </w:tc>
      </w:tr>
    </w:tbl>
    <w:p>
      <w:pPr>
        <w:spacing w:after="80" w:before="240" w:line="360"/>
      </w:pPr>
      <w:r>
        <w:rPr>
          <w:rFonts w:ascii="Plus Jakarta Sans" w:cs="Plus Jakarta Sans" w:eastAsia="Plus Jakarta Sans" w:hAnsi="Plus Jakarta Sans"/>
          <w:b/>
          <w:bCs/>
          <w:i w:val="false"/>
          <w:iCs w:val="false"/>
          <w:caps/>
          <w:color w:val="5F6A62"/>
          <w:spacing w:val="24"/>
          <w:sz w:val="17"/>
          <w:szCs w:val="17"/>
        </w:rPr>
        <w:t xml:space="preserve">Bài toán</w:t>
      </w:r>
    </w:p>
    <w:p>
      <w:pPr>
        <w:spacing w:after="160" w:before="0" w:line="384"/>
      </w:pPr>
      <w:r>
        <w:rPr>
          <w:rFonts w:ascii="Inter" w:cs="Inter" w:eastAsia="Inter" w:hAnsi="Inter"/>
          <w:b w:val="false"/>
          <w:bCs w:val="false"/>
          <w:i w:val="false"/>
          <w:iCs w:val="false"/>
          <w:caps w:val="false"/>
          <w:color w:val="0E161D"/>
          <w:sz w:val="21"/>
          <w:szCs w:val="21"/>
        </w:rPr>
        <w:t xml:space="preserve">Các ngân hàng đang cạnh tranh mạnh về CASA — tỉ lệ tiền gửi không kỳ hạn. Nhưng lãi suất và tính năng ứng dụng gần như giống nhau, và tính năng mới nào cũng bị sao chép trong vài tuần.</w:t>
      </w:r>
    </w:p>
    <w:p>
      <w:pPr>
        <w:spacing w:after="80" w:before="200" w:line="360"/>
      </w:pPr>
      <w:r>
        <w:rPr>
          <w:rFonts w:ascii="Plus Jakarta Sans" w:cs="Plus Jakarta Sans" w:eastAsia="Plus Jakarta Sans" w:hAnsi="Plus Jakarta Sans"/>
          <w:b/>
          <w:bCs/>
          <w:i w:val="false"/>
          <w:iCs w:val="false"/>
          <w:caps/>
          <w:color w:val="5F6A62"/>
          <w:spacing w:val="24"/>
          <w:sz w:val="17"/>
          <w:szCs w:val="17"/>
        </w:rPr>
        <w:t xml:space="preserve">Insight</w:t>
      </w:r>
    </w:p>
    <w:p>
      <w:pPr>
        <w:spacing w:after="160" w:before="0" w:line="384"/>
      </w:pPr>
      <w:r>
        <w:rPr>
          <w:rFonts w:ascii="Inter" w:cs="Inter" w:eastAsia="Inter" w:hAnsi="Inter"/>
          <w:b w:val="false"/>
          <w:bCs w:val="false"/>
          <w:i/>
          <w:iCs/>
          <w:caps w:val="false"/>
          <w:color w:val="0E161D"/>
          <w:sz w:val="21"/>
          <w:szCs w:val="21"/>
        </w:rPr>
        <w:t xml:space="preserve">Người dùng không "mua" một ngân hàng. Họ chọn ngân hàng nào có mặt đúng lúc họ cần mở tài khoản, thanh toán hoặc vay.</w:t>
      </w:r>
    </w:p>
    <w:p>
      <w:pPr>
        <w:spacing w:after="100" w:before="200" w:line="360"/>
      </w:pPr>
      <w:r>
        <w:rPr>
          <w:rFonts w:ascii="Plus Jakarta Sans" w:cs="Plus Jakarta Sans" w:eastAsia="Plus Jakarta Sans" w:hAnsi="Plus Jakarta Sans"/>
          <w:b/>
          <w:bCs/>
          <w:i w:val="false"/>
          <w:iCs w:val="false"/>
          <w:caps/>
          <w:color w:val="5F6A62"/>
          <w:spacing w:val="24"/>
          <w:sz w:val="17"/>
          <w:szCs w:val="17"/>
        </w:rPr>
        <w:t xml:space="preserve">Chúng tôi đã làm gì</w:t>
      </w:r>
    </w:p>
    <w:tbl>
      <w:tblPr>
        <w:tblW w:type="auto" w:w="100"/>
        <w:tblBorders>
          <w:top w:val="single" w:color="DCD6C8" w:sz="4"/>
          <w:left w:val="none"/>
          <w:bottom w:val="single" w:color="DCD6C8" w:sz="4"/>
          <w:right w:val="none"/>
          <w:insideH w:val="single" w:color="DCD6C8" w:sz="4"/>
          <w:insideV w:val="none"/>
        </w:tblBorders>
      </w:tblPr>
      <w:tblGrid>
        <w:gridCol w:w="2753"/>
        <w:gridCol w:w="6607"/>
      </w:tblGrid>
      <w:tr>
        <w:trPr>
          <w:tblHeader/>
        </w:trPr>
        <w:tc>
          <w:tcPr>
            <w:tcW w:type="dxa" w:w="2753"/>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Bước</w:t>
            </w:r>
          </w:p>
        </w:tc>
        <w:tc>
          <w:tcPr>
            <w:tcW w:type="dxa" w:w="6607"/>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Nội dung</w:t>
            </w:r>
          </w:p>
        </w:tc>
      </w:tr>
      <w:tr>
        <w:tc>
          <w:tcPr>
            <w:tcW w:type="dxa" w:w="275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01  Xây uy tín trên hệ thống báo chí</w:t>
            </w:r>
          </w:p>
        </w:tc>
        <w:tc>
          <w:tcPr>
            <w:tcW w:type="dxa" w:w="6607"/>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Banner trên các đầu báo lớn, nơi quyết định tài chính được cân nhắc nghiêm túc.</w:t>
            </w:r>
          </w:p>
        </w:tc>
      </w:tr>
      <w:tr>
        <w:tc>
          <w:tcPr>
            <w:tcW w:type="dxa" w:w="275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02  Chạm đời sống số hằng ngày</w:t>
            </w:r>
          </w:p>
        </w:tc>
        <w:tc>
          <w:tcPr>
            <w:tcW w:type="dxa" w:w="6607"/>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Banner CPD và native ads trên nền tảng nội dung có lưu lượng cao.</w:t>
            </w:r>
          </w:p>
        </w:tc>
      </w:tr>
      <w:tr>
        <w:tc>
          <w:tcPr>
            <w:tcW w:type="dxa" w:w="275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03  Bao phủ không gian vật lý</w:t>
            </w:r>
          </w:p>
        </w:tc>
        <w:tc>
          <w:tcPr>
            <w:tcW w:type="dxa" w:w="6607"/>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OOH trên các tuyến quốc lộ đông xe và xe buýt nội đô.</w:t>
            </w:r>
          </w:p>
        </w:tc>
      </w:tr>
    </w:tbl>
    <w:p>
      <w:pPr>
        <w:spacing w:after="100" w:before="240" w:line="360"/>
      </w:pPr>
      <w:r>
        <w:rPr>
          <w:rFonts w:ascii="Plus Jakarta Sans" w:cs="Plus Jakarta Sans" w:eastAsia="Plus Jakarta Sans" w:hAnsi="Plus Jakarta Sans"/>
          <w:b/>
          <w:bCs/>
          <w:i w:val="false"/>
          <w:iCs w:val="false"/>
          <w:caps/>
          <w:color w:val="5F6A62"/>
          <w:spacing w:val="24"/>
          <w:sz w:val="17"/>
          <w:szCs w:val="17"/>
        </w:rPr>
        <w:t xml:space="preserve">Kết quả</w:t>
      </w:r>
    </w:p>
    <w:tbl>
      <w:tblPr>
        <w:tblW w:type="auto" w:w="100"/>
        <w:tblBorders>
          <w:top w:val="single" w:color="DCD6C8" w:sz="4"/>
          <w:left w:val="none"/>
          <w:bottom w:val="single" w:color="DCD6C8" w:sz="4"/>
          <w:right w:val="none"/>
          <w:insideH w:val="single" w:color="DCD6C8" w:sz="4"/>
          <w:insideV w:val="none"/>
        </w:tblBorders>
      </w:tblPr>
      <w:tblGrid>
        <w:gridCol w:w="2340"/>
        <w:gridCol w:w="7020"/>
      </w:tblGrid>
      <w:tr>
        <w:trPr>
          <w:tblHeader/>
        </w:trPr>
        <w:tc>
          <w:tcPr>
            <w:tcW w:type="dxa" w:w="234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Con số</w:t>
            </w:r>
          </w:p>
        </w:tc>
        <w:tc>
          <w:tcPr>
            <w:tcW w:type="dxa" w:w="702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Diễn giải</w:t>
            </w:r>
          </w:p>
        </w:tc>
      </w:tr>
      <w:tr>
        <w:tc>
          <w:tcPr>
            <w:tcW w:type="dxa" w:w="234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22,6 triệu+</w:t>
            </w:r>
          </w:p>
        </w:tc>
        <w:tc>
          <w:tcPr>
            <w:tcW w:type="dxa" w:w="702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lượt tiếp cận trên báo điện tử</w:t>
            </w:r>
          </w:p>
        </w:tc>
      </w:tr>
      <w:tr>
        <w:tc>
          <w:tcPr>
            <w:tcW w:type="dxa" w:w="234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52.800+</w:t>
            </w:r>
          </w:p>
        </w:tc>
        <w:tc>
          <w:tcPr>
            <w:tcW w:type="dxa" w:w="702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lượt tìm hiểu thương hiệu</w:t>
            </w:r>
          </w:p>
        </w:tc>
      </w:tr>
    </w:tbl>
    <w:p>
      <w:pPr>
        <w:spacing w:after="160" w:before="160" w:line="372"/>
      </w:pPr>
      <w:r>
        <w:rPr>
          <w:rFonts w:ascii="Inter" w:cs="Inter" w:eastAsia="Inter" w:hAnsi="Inter"/>
          <w:b w:val="false"/>
          <w:bCs w:val="false"/>
          <w:i w:val="false"/>
          <w:iCs w:val="false"/>
          <w:caps w:val="false"/>
          <w:color w:val="5F6A62"/>
          <w:sz w:val="20"/>
          <w:szCs w:val="20"/>
        </w:rPr>
        <w:t xml:space="preserve">Cách đo: Bộ số thứ hai, từ banner CPD và native ads trên nền tảng nội dung: 8.984.139 lượt hiển thị và 3.668.036 lượt xem. Hai bộ số thuộc hai loại hình khác nhau, không cộng gộp.</w:t>
      </w:r>
    </w:p>
    <w:p>
      <w:pPr>
        <w:spacing w:after="160" w:before="160" w:line="372"/>
      </w:pPr>
      <w:r>
        <w:rPr>
          <w:rFonts w:ascii="Inter" w:cs="Inter" w:eastAsia="Inter" w:hAnsi="Inter"/>
          <w:b/>
          <w:bCs/>
          <w:i w:val="false"/>
          <w:iCs w:val="false"/>
          <w:caps w:val="false"/>
          <w:color w:val="0E161D"/>
          <w:sz w:val="21"/>
          <w:szCs w:val="21"/>
        </w:rPr>
        <w:t xml:space="preserve">Điều rút ra: Khi sản phẩm giống nhau, thứ tạo ra khác biệt là số lượng khoảnh khắc bạn có mặt.</w:t>
      </w:r>
    </w:p>
    <w:p>
      <w:pPr>
        <w:pStyle w:val="Heading2"/>
        <w:spacing w:after="160" w:before="400" w:line="300"/>
      </w:pPr>
      <w:r>
        <w:rPr>
          <w:rFonts w:ascii="Plus Jakarta Sans" w:cs="Plus Jakarta Sans" w:eastAsia="Plus Jakarta Sans" w:hAnsi="Plus Jakarta Sans"/>
          <w:b/>
          <w:bCs/>
          <w:color w:val="0E161D"/>
          <w:sz w:val="26"/>
          <w:szCs w:val="26"/>
        </w:rPr>
        <w:t xml:space="preserve">05 · Bất động sản — Mỗi dự án là một câu chuyện riêng</w:t>
      </w:r>
    </w:p>
    <w:p>
      <w:pPr>
        <w:spacing w:after="180" w:before="0" w:line="360"/>
      </w:pPr>
      <w:r>
        <w:rPr>
          <w:rFonts w:ascii="Inter" w:cs="Inter" w:eastAsia="Inter" w:hAnsi="Inter"/>
          <w:b w:val="false"/>
          <w:bCs w:val="false"/>
          <w:i/>
          <w:iCs/>
          <w:caps w:val="false"/>
          <w:color w:val="3E7A0B"/>
          <w:sz w:val="22"/>
          <w:szCs w:val="22"/>
        </w:rPr>
        <w:t xml:space="preserve">Không có "khách mua bất động sản" nói chung.</w:t>
      </w:r>
    </w:p>
    <w:tbl>
      <w:tblPr>
        <w:tblW w:type="auto" w:w="100"/>
        <w:tblBorders>
          <w:top w:val="single" w:color="DCD6C8" w:sz="4"/>
          <w:left w:val="none"/>
          <w:bottom w:val="single" w:color="DCD6C8" w:sz="4"/>
          <w:right w:val="none"/>
          <w:insideH w:val="single" w:color="DCD6C8" w:sz="4"/>
          <w:insideV w:val="none"/>
        </w:tblBorders>
      </w:tblPr>
      <w:tblGrid>
        <w:gridCol w:w="2229"/>
        <w:gridCol w:w="7131"/>
      </w:tblGrid>
      <w:tr>
        <w:trPr>
          <w:tblHeader/>
        </w:trPr>
        <w:tc>
          <w:tcPr>
            <w:tcW w:type="dxa" w:w="2229"/>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Mục</w:t>
            </w:r>
          </w:p>
        </w:tc>
        <w:tc>
          <w:tcPr>
            <w:tcW w:type="dxa" w:w="7131"/>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Nội dung</w:t>
            </w:r>
          </w:p>
        </w:tc>
      </w:tr>
      <w:tr>
        <w:tc>
          <w:tcPr>
            <w:tcW w:type="dxa" w:w="2229"/>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Năng lực đã dùng</w:t>
            </w:r>
          </w:p>
        </w:tc>
        <w:tc>
          <w:tcPr>
            <w:tcW w:type="dxa" w:w="713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Life Strategy · Life Channels</w:t>
            </w:r>
          </w:p>
        </w:tc>
      </w:tr>
      <w:tr>
        <w:tc>
          <w:tcPr>
            <w:tcW w:type="dxa" w:w="2229"/>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Nhóm kênh đã dùng</w:t>
            </w:r>
          </w:p>
        </w:tc>
        <w:tc>
          <w:tcPr>
            <w:tcW w:type="dxa" w:w="713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Hệ thống báo chí</w:t>
            </w:r>
          </w:p>
        </w:tc>
      </w:tr>
      <w:tr>
        <w:tc>
          <w:tcPr>
            <w:tcW w:type="dxa" w:w="2229"/>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Kết quả</w:t>
            </w:r>
          </w:p>
        </w:tc>
        <w:tc>
          <w:tcPr>
            <w:tcW w:type="dxa" w:w="713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136.807 lượt chuyển đổi  ·  114% so với chỉ tiêu</w:t>
            </w:r>
          </w:p>
        </w:tc>
      </w:tr>
    </w:tbl>
    <w:p>
      <w:pPr>
        <w:spacing w:after="80" w:before="240" w:line="360"/>
      </w:pPr>
      <w:r>
        <w:rPr>
          <w:rFonts w:ascii="Plus Jakarta Sans" w:cs="Plus Jakarta Sans" w:eastAsia="Plus Jakarta Sans" w:hAnsi="Plus Jakarta Sans"/>
          <w:b/>
          <w:bCs/>
          <w:i w:val="false"/>
          <w:iCs w:val="false"/>
          <w:caps/>
          <w:color w:val="5F6A62"/>
          <w:spacing w:val="24"/>
          <w:sz w:val="17"/>
          <w:szCs w:val="17"/>
        </w:rPr>
        <w:t xml:space="preserve">Bài toán</w:t>
      </w:r>
    </w:p>
    <w:p>
      <w:pPr>
        <w:spacing w:after="160" w:before="0" w:line="384"/>
      </w:pPr>
      <w:r>
        <w:rPr>
          <w:rFonts w:ascii="Inter" w:cs="Inter" w:eastAsia="Inter" w:hAnsi="Inter"/>
          <w:b w:val="false"/>
          <w:bCs w:val="false"/>
          <w:i w:val="false"/>
          <w:iCs w:val="false"/>
          <w:caps w:val="false"/>
          <w:color w:val="0E161D"/>
          <w:sz w:val="21"/>
          <w:szCs w:val="21"/>
        </w:rPr>
        <w:t xml:space="preserve">Một chủ đầu tư thường có nhiều dự án chạy cùng lúc. Các dự án đều đã được phê duyệt quy hoạch, nên vấn đề không nằm ở pháp lý — mà ở chỗ mỗi dự án có một vị trí, một mức giá và một nhóm khách riêng: người mua để ở, người mua cho con, nhà đầu tư dài hạn.</w:t>
      </w:r>
    </w:p>
    <w:p>
      <w:pPr>
        <w:spacing w:after="80" w:before="200" w:line="360"/>
      </w:pPr>
      <w:r>
        <w:rPr>
          <w:rFonts w:ascii="Plus Jakarta Sans" w:cs="Plus Jakarta Sans" w:eastAsia="Plus Jakarta Sans" w:hAnsi="Plus Jakarta Sans"/>
          <w:b/>
          <w:bCs/>
          <w:i w:val="false"/>
          <w:iCs w:val="false"/>
          <w:caps/>
          <w:color w:val="5F6A62"/>
          <w:spacing w:val="24"/>
          <w:sz w:val="17"/>
          <w:szCs w:val="17"/>
        </w:rPr>
        <w:t xml:space="preserve">Insight</w:t>
      </w:r>
    </w:p>
    <w:p>
      <w:pPr>
        <w:spacing w:after="160" w:before="0" w:line="384"/>
      </w:pPr>
      <w:r>
        <w:rPr>
          <w:rFonts w:ascii="Inter" w:cs="Inter" w:eastAsia="Inter" w:hAnsi="Inter"/>
          <w:b w:val="false"/>
          <w:bCs w:val="false"/>
          <w:i/>
          <w:iCs/>
          <w:caps w:val="false"/>
          <w:color w:val="0E161D"/>
          <w:sz w:val="21"/>
          <w:szCs w:val="21"/>
        </w:rPr>
        <w:t xml:space="preserve">Không có "khách mua bất động sản" nói chung. Mỗi dự án có nhóm người mua riêng, và họ tìm thông tin ở những nơi khác nhau.</w:t>
      </w:r>
    </w:p>
    <w:p>
      <w:pPr>
        <w:spacing w:after="100" w:before="200" w:line="360"/>
      </w:pPr>
      <w:r>
        <w:rPr>
          <w:rFonts w:ascii="Plus Jakarta Sans" w:cs="Plus Jakarta Sans" w:eastAsia="Plus Jakarta Sans" w:hAnsi="Plus Jakarta Sans"/>
          <w:b/>
          <w:bCs/>
          <w:i w:val="false"/>
          <w:iCs w:val="false"/>
          <w:caps/>
          <w:color w:val="5F6A62"/>
          <w:spacing w:val="24"/>
          <w:sz w:val="17"/>
          <w:szCs w:val="17"/>
        </w:rPr>
        <w:t xml:space="preserve">Chúng tôi đã làm gì</w:t>
      </w:r>
    </w:p>
    <w:tbl>
      <w:tblPr>
        <w:tblW w:type="auto" w:w="100"/>
        <w:tblBorders>
          <w:top w:val="single" w:color="DCD6C8" w:sz="4"/>
          <w:left w:val="none"/>
          <w:bottom w:val="single" w:color="DCD6C8" w:sz="4"/>
          <w:right w:val="none"/>
          <w:insideH w:val="single" w:color="DCD6C8" w:sz="4"/>
          <w:insideV w:val="none"/>
        </w:tblBorders>
      </w:tblPr>
      <w:tblGrid>
        <w:gridCol w:w="2753"/>
        <w:gridCol w:w="6607"/>
      </w:tblGrid>
      <w:tr>
        <w:trPr>
          <w:tblHeader/>
        </w:trPr>
        <w:tc>
          <w:tcPr>
            <w:tcW w:type="dxa" w:w="2753"/>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Bước</w:t>
            </w:r>
          </w:p>
        </w:tc>
        <w:tc>
          <w:tcPr>
            <w:tcW w:type="dxa" w:w="6607"/>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Nội dung</w:t>
            </w:r>
          </w:p>
        </w:tc>
      </w:tr>
      <w:tr>
        <w:tc>
          <w:tcPr>
            <w:tcW w:type="dxa" w:w="275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01  Tách kế hoạch theo từng dự án</w:t>
            </w:r>
          </w:p>
        </w:tc>
        <w:tc>
          <w:tcPr>
            <w:tcW w:type="dxa" w:w="6607"/>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Mỗi dự án xác định riêng nhóm khách, khu vực và thông điệp.</w:t>
            </w:r>
          </w:p>
        </w:tc>
      </w:tr>
      <w:tr>
        <w:tc>
          <w:tcPr>
            <w:tcW w:type="dxa" w:w="275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02  Chọn kênh theo nhóm khách của dự án</w:t>
            </w:r>
          </w:p>
        </w:tc>
        <w:tc>
          <w:tcPr>
            <w:tcW w:type="dxa" w:w="6607"/>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Ưu tiên nơi đáng tin và đúng khu vực khách quan tâm, thay vì mua hiển thị giá rẻ trên diện rộng.</w:t>
            </w:r>
          </w:p>
        </w:tc>
      </w:tr>
      <w:tr>
        <w:tc>
          <w:tcPr>
            <w:tcW w:type="dxa" w:w="275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03  Đo tới hành động thật</w:t>
            </w:r>
          </w:p>
        </w:tc>
        <w:tc>
          <w:tcPr>
            <w:tcW w:type="dxa" w:w="6607"/>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Chỉ tiêu đặt ở hành động chuyển đổi, không ở lượt hiển thị.</w:t>
            </w:r>
          </w:p>
        </w:tc>
      </w:tr>
    </w:tbl>
    <w:p>
      <w:pPr>
        <w:spacing w:after="100" w:before="240" w:line="360"/>
      </w:pPr>
      <w:r>
        <w:rPr>
          <w:rFonts w:ascii="Plus Jakarta Sans" w:cs="Plus Jakarta Sans" w:eastAsia="Plus Jakarta Sans" w:hAnsi="Plus Jakarta Sans"/>
          <w:b/>
          <w:bCs/>
          <w:i w:val="false"/>
          <w:iCs w:val="false"/>
          <w:caps/>
          <w:color w:val="5F6A62"/>
          <w:spacing w:val="24"/>
          <w:sz w:val="17"/>
          <w:szCs w:val="17"/>
        </w:rPr>
        <w:t xml:space="preserve">Kết quả</w:t>
      </w:r>
    </w:p>
    <w:tbl>
      <w:tblPr>
        <w:tblW w:type="auto" w:w="100"/>
        <w:tblBorders>
          <w:top w:val="single" w:color="DCD6C8" w:sz="4"/>
          <w:left w:val="none"/>
          <w:bottom w:val="single" w:color="DCD6C8" w:sz="4"/>
          <w:right w:val="none"/>
          <w:insideH w:val="single" w:color="DCD6C8" w:sz="4"/>
          <w:insideV w:val="none"/>
        </w:tblBorders>
      </w:tblPr>
      <w:tblGrid>
        <w:gridCol w:w="2340"/>
        <w:gridCol w:w="7020"/>
      </w:tblGrid>
      <w:tr>
        <w:trPr>
          <w:tblHeader/>
        </w:trPr>
        <w:tc>
          <w:tcPr>
            <w:tcW w:type="dxa" w:w="234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Con số</w:t>
            </w:r>
          </w:p>
        </w:tc>
        <w:tc>
          <w:tcPr>
            <w:tcW w:type="dxa" w:w="702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Diễn giải</w:t>
            </w:r>
          </w:p>
        </w:tc>
      </w:tr>
      <w:tr>
        <w:tc>
          <w:tcPr>
            <w:tcW w:type="dxa" w:w="234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136.807</w:t>
            </w:r>
          </w:p>
        </w:tc>
        <w:tc>
          <w:tcPr>
            <w:tcW w:type="dxa" w:w="702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lượt chuyển đổi ghi nhận</w:t>
            </w:r>
          </w:p>
        </w:tc>
      </w:tr>
      <w:tr>
        <w:tc>
          <w:tcPr>
            <w:tcW w:type="dxa" w:w="234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114%</w:t>
            </w:r>
          </w:p>
        </w:tc>
        <w:tc>
          <w:tcPr>
            <w:tcW w:type="dxa" w:w="702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so với chỉ tiêu đặt ra</w:t>
            </w:r>
          </w:p>
        </w:tc>
      </w:tr>
    </w:tbl>
    <w:p>
      <w:pPr>
        <w:spacing w:after="160" w:before="160" w:line="372"/>
      </w:pPr>
      <w:r>
        <w:rPr>
          <w:rFonts w:ascii="Inter" w:cs="Inter" w:eastAsia="Inter" w:hAnsi="Inter"/>
          <w:b w:val="false"/>
          <w:bCs w:val="false"/>
          <w:i w:val="false"/>
          <w:iCs w:val="false"/>
          <w:caps w:val="false"/>
          <w:color w:val="5F6A62"/>
          <w:sz w:val="20"/>
          <w:szCs w:val="20"/>
        </w:rPr>
        <w:t xml:space="preserve">Cách đo: Chỉ tiêu đặt ở hành động chuyển đổi của người dùng, không ở lượt hiển thị.</w:t>
      </w:r>
    </w:p>
    <w:p>
      <w:pPr>
        <w:spacing w:after="160" w:before="160" w:line="372"/>
      </w:pPr>
      <w:r>
        <w:rPr>
          <w:rFonts w:ascii="Inter" w:cs="Inter" w:eastAsia="Inter" w:hAnsi="Inter"/>
          <w:b/>
          <w:bCs/>
          <w:i w:val="false"/>
          <w:iCs w:val="false"/>
          <w:caps w:val="false"/>
          <w:color w:val="0E161D"/>
          <w:sz w:val="21"/>
          <w:szCs w:val="21"/>
        </w:rPr>
        <w:t xml:space="preserve">Điều rút ra: Cùng một chủ đầu tư, mỗi dự án vẫn cần một kế hoạch riêng. Gộp chung để tiết kiệm thường tốn hơn.</w:t>
      </w:r>
    </w:p>
    <w:p>
      <w:pPr>
        <w:pStyle w:val="Heading2"/>
        <w:spacing w:after="160" w:before="400" w:line="300"/>
      </w:pPr>
      <w:r>
        <w:rPr>
          <w:rFonts w:ascii="Plus Jakarta Sans" w:cs="Plus Jakarta Sans" w:eastAsia="Plus Jakarta Sans" w:hAnsi="Plus Jakarta Sans"/>
          <w:b/>
          <w:bCs/>
          <w:color w:val="0E161D"/>
          <w:sz w:val="26"/>
          <w:szCs w:val="26"/>
        </w:rPr>
        <w:t xml:space="preserve">06 · Công nghệ &amp; thiết bị điện tử — Đổi bối cảnh thay vì đua thông số</w:t>
      </w:r>
    </w:p>
    <w:p>
      <w:pPr>
        <w:spacing w:after="180" w:before="0" w:line="360"/>
      </w:pPr>
      <w:r>
        <w:rPr>
          <w:rFonts w:ascii="Inter" w:cs="Inter" w:eastAsia="Inter" w:hAnsi="Inter"/>
          <w:b w:val="false"/>
          <w:bCs w:val="false"/>
          <w:i/>
          <w:iCs/>
          <w:caps w:val="false"/>
          <w:color w:val="3E7A0B"/>
          <w:sz w:val="22"/>
          <w:szCs w:val="22"/>
        </w:rPr>
        <w:t xml:space="preserve">Đặt một dòng điện thoại cao cấp cạnh thời trang và sáng tạo, không cạnh bảng so sánh cấu hình.</w:t>
      </w:r>
    </w:p>
    <w:tbl>
      <w:tblPr>
        <w:tblW w:type="auto" w:w="100"/>
        <w:tblBorders>
          <w:top w:val="single" w:color="DCD6C8" w:sz="4"/>
          <w:left w:val="none"/>
          <w:bottom w:val="single" w:color="DCD6C8" w:sz="4"/>
          <w:right w:val="none"/>
          <w:insideH w:val="single" w:color="DCD6C8" w:sz="4"/>
          <w:insideV w:val="none"/>
        </w:tblBorders>
      </w:tblPr>
      <w:tblGrid>
        <w:gridCol w:w="2229"/>
        <w:gridCol w:w="7131"/>
      </w:tblGrid>
      <w:tr>
        <w:trPr>
          <w:tblHeader/>
        </w:trPr>
        <w:tc>
          <w:tcPr>
            <w:tcW w:type="dxa" w:w="2229"/>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Mục</w:t>
            </w:r>
          </w:p>
        </w:tc>
        <w:tc>
          <w:tcPr>
            <w:tcW w:type="dxa" w:w="7131"/>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Nội dung</w:t>
            </w:r>
          </w:p>
        </w:tc>
      </w:tr>
      <w:tr>
        <w:tc>
          <w:tcPr>
            <w:tcW w:type="dxa" w:w="2229"/>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Năng lực đã dùng</w:t>
            </w:r>
          </w:p>
        </w:tc>
        <w:tc>
          <w:tcPr>
            <w:tcW w:type="dxa" w:w="713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Life Strategy · Life Creative · Life Channels</w:t>
            </w:r>
          </w:p>
        </w:tc>
      </w:tr>
      <w:tr>
        <w:tc>
          <w:tcPr>
            <w:tcW w:type="dxa" w:w="2229"/>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Kết quả</w:t>
            </w:r>
          </w:p>
        </w:tc>
        <w:tc>
          <w:tcPr>
            <w:tcW w:type="dxa" w:w="713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2,23 triệu+ lượt tiếp cận  ·  31.000+ lượt tương tác</w:t>
            </w:r>
          </w:p>
        </w:tc>
      </w:tr>
    </w:tbl>
    <w:p>
      <w:pPr>
        <w:pStyle w:val="Heading2"/>
        <w:spacing w:after="160" w:before="400" w:line="300"/>
      </w:pPr>
      <w:r>
        <w:rPr>
          <w:rFonts w:ascii="Plus Jakarta Sans" w:cs="Plus Jakarta Sans" w:eastAsia="Plus Jakarta Sans" w:hAnsi="Plus Jakarta Sans"/>
          <w:b/>
          <w:bCs/>
          <w:color w:val="0E161D"/>
          <w:sz w:val="26"/>
          <w:szCs w:val="26"/>
        </w:rPr>
        <w:t xml:space="preserve">07 · Thương mại điện tử — Bán hàng bằng thời lượng, không bằng lượt truy cập</w:t>
      </w:r>
    </w:p>
    <w:p>
      <w:pPr>
        <w:spacing w:after="180" w:before="0" w:line="360"/>
      </w:pPr>
      <w:r>
        <w:rPr>
          <w:rFonts w:ascii="Inter" w:cs="Inter" w:eastAsia="Inter" w:hAnsi="Inter"/>
          <w:b w:val="false"/>
          <w:bCs w:val="false"/>
          <w:i/>
          <w:iCs/>
          <w:caps w:val="false"/>
          <w:color w:val="3E7A0B"/>
          <w:sz w:val="22"/>
          <w:szCs w:val="22"/>
        </w:rPr>
        <w:t xml:space="preserve">Giai đoạn dựng kênh đo bằng người theo dõi và lượt xem, chưa đo bằng doanh số.</w:t>
      </w:r>
    </w:p>
    <w:tbl>
      <w:tblPr>
        <w:tblW w:type="auto" w:w="100"/>
        <w:tblBorders>
          <w:top w:val="single" w:color="DCD6C8" w:sz="4"/>
          <w:left w:val="none"/>
          <w:bottom w:val="single" w:color="DCD6C8" w:sz="4"/>
          <w:right w:val="none"/>
          <w:insideH w:val="single" w:color="DCD6C8" w:sz="4"/>
          <w:insideV w:val="none"/>
        </w:tblBorders>
      </w:tblPr>
      <w:tblGrid>
        <w:gridCol w:w="2229"/>
        <w:gridCol w:w="7131"/>
      </w:tblGrid>
      <w:tr>
        <w:trPr>
          <w:tblHeader/>
        </w:trPr>
        <w:tc>
          <w:tcPr>
            <w:tcW w:type="dxa" w:w="2229"/>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Mục</w:t>
            </w:r>
          </w:p>
        </w:tc>
        <w:tc>
          <w:tcPr>
            <w:tcW w:type="dxa" w:w="7131"/>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Nội dung</w:t>
            </w:r>
          </w:p>
        </w:tc>
      </w:tr>
      <w:tr>
        <w:tc>
          <w:tcPr>
            <w:tcW w:type="dxa" w:w="2229"/>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Năng lực đã dùng</w:t>
            </w:r>
          </w:p>
        </w:tc>
        <w:tc>
          <w:tcPr>
            <w:tcW w:type="dxa" w:w="713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Life Strategy · Life Channels · Life Measurement</w:t>
            </w:r>
          </w:p>
        </w:tc>
      </w:tr>
      <w:tr>
        <w:tc>
          <w:tcPr>
            <w:tcW w:type="dxa" w:w="2229"/>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Kết quả</w:t>
            </w:r>
          </w:p>
        </w:tc>
        <w:tc>
          <w:tcPr>
            <w:tcW w:type="dxa" w:w="713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80.583 người theo dõi mới  ·  3,33 triệu lượt xem</w:t>
            </w:r>
          </w:p>
        </w:tc>
      </w:tr>
    </w:tbl>
    <w:p>
      <w:pPr>
        <w:pStyle w:val="Heading2"/>
        <w:spacing w:after="160" w:before="400" w:line="300"/>
      </w:pPr>
      <w:r>
        <w:rPr>
          <w:rFonts w:ascii="Plus Jakarta Sans" w:cs="Plus Jakarta Sans" w:eastAsia="Plus Jakarta Sans" w:hAnsi="Plus Jakarta Sans"/>
          <w:b/>
          <w:bCs/>
          <w:color w:val="0E161D"/>
          <w:sz w:val="26"/>
          <w:szCs w:val="26"/>
        </w:rPr>
        <w:t xml:space="preserve">08 · Nghỉ dưỡng — Chạm đúng số không có nghĩa là chạm đúng người</w:t>
      </w:r>
    </w:p>
    <w:p>
      <w:pPr>
        <w:spacing w:after="180" w:before="0" w:line="360"/>
      </w:pPr>
      <w:r>
        <w:rPr>
          <w:rFonts w:ascii="Inter" w:cs="Inter" w:eastAsia="Inter" w:hAnsi="Inter"/>
          <w:b w:val="false"/>
          <w:bCs w:val="false"/>
          <w:i/>
          <w:iCs/>
          <w:caps w:val="false"/>
          <w:color w:val="3E7A0B"/>
          <w:sz w:val="22"/>
          <w:szCs w:val="22"/>
        </w:rPr>
        <w:t xml:space="preserve">Đổi thước đo từ chi phí mỗi click sang chất lượng phiên truy cập, lặp lại qua bốn dự án.</w:t>
      </w:r>
    </w:p>
    <w:tbl>
      <w:tblPr>
        <w:tblW w:type="auto" w:w="100"/>
        <w:tblBorders>
          <w:top w:val="single" w:color="DCD6C8" w:sz="4"/>
          <w:left w:val="none"/>
          <w:bottom w:val="single" w:color="DCD6C8" w:sz="4"/>
          <w:right w:val="none"/>
          <w:insideH w:val="single" w:color="DCD6C8" w:sz="4"/>
          <w:insideV w:val="none"/>
        </w:tblBorders>
      </w:tblPr>
      <w:tblGrid>
        <w:gridCol w:w="2229"/>
        <w:gridCol w:w="7131"/>
      </w:tblGrid>
      <w:tr>
        <w:trPr>
          <w:tblHeader/>
        </w:trPr>
        <w:tc>
          <w:tcPr>
            <w:tcW w:type="dxa" w:w="2229"/>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Mục</w:t>
            </w:r>
          </w:p>
        </w:tc>
        <w:tc>
          <w:tcPr>
            <w:tcW w:type="dxa" w:w="7131"/>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Nội dung</w:t>
            </w:r>
          </w:p>
        </w:tc>
      </w:tr>
      <w:tr>
        <w:tc>
          <w:tcPr>
            <w:tcW w:type="dxa" w:w="2229"/>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Năng lực đã dùng</w:t>
            </w:r>
          </w:p>
        </w:tc>
        <w:tc>
          <w:tcPr>
            <w:tcW w:type="dxa" w:w="713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Life Strategy · Life Channels · Life Measurement</w:t>
            </w:r>
          </w:p>
        </w:tc>
      </w:tr>
      <w:tr>
        <w:tc>
          <w:tcPr>
            <w:tcW w:type="dxa" w:w="2229"/>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Kết quả</w:t>
            </w:r>
          </w:p>
        </w:tc>
        <w:tc>
          <w:tcPr>
            <w:tcW w:type="dxa" w:w="713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63–70% phiên có tương tác  ·  104–115% so với chỉ tiêu</w:t>
            </w:r>
          </w:p>
        </w:tc>
      </w:tr>
    </w:tbl>
    <w:p>
      <w:pPr>
        <w:pStyle w:val="Heading2"/>
        <w:spacing w:after="160" w:before="400" w:line="300"/>
      </w:pPr>
      <w:r>
        <w:rPr>
          <w:rFonts w:ascii="Plus Jakarta Sans" w:cs="Plus Jakarta Sans" w:eastAsia="Plus Jakarta Sans" w:hAnsi="Plus Jakarta Sans"/>
          <w:b/>
          <w:bCs/>
          <w:color w:val="0E161D"/>
          <w:sz w:val="26"/>
          <w:szCs w:val="26"/>
        </w:rPr>
        <w:t xml:space="preserve">09 · Điểm đến mới — Họ không click quảng cáo, họ click câu chuyện</w:t>
      </w:r>
    </w:p>
    <w:p>
      <w:pPr>
        <w:spacing w:after="180" w:before="0" w:line="360"/>
      </w:pPr>
      <w:r>
        <w:rPr>
          <w:rFonts w:ascii="Inter" w:cs="Inter" w:eastAsia="Inter" w:hAnsi="Inter"/>
          <w:b w:val="false"/>
          <w:bCs w:val="false"/>
          <w:i/>
          <w:iCs/>
          <w:caps w:val="false"/>
          <w:color w:val="3E7A0B"/>
          <w:sz w:val="22"/>
          <w:szCs w:val="22"/>
        </w:rPr>
        <w:t xml:space="preserve">Tám tuần dựng nhận biết với nhóm khách khó tiếp cận nhất.</w:t>
      </w:r>
    </w:p>
    <w:tbl>
      <w:tblPr>
        <w:tblW w:type="auto" w:w="100"/>
        <w:tblBorders>
          <w:top w:val="single" w:color="DCD6C8" w:sz="4"/>
          <w:left w:val="none"/>
          <w:bottom w:val="single" w:color="DCD6C8" w:sz="4"/>
          <w:right w:val="none"/>
          <w:insideH w:val="single" w:color="DCD6C8" w:sz="4"/>
          <w:insideV w:val="none"/>
        </w:tblBorders>
      </w:tblPr>
      <w:tblGrid>
        <w:gridCol w:w="2229"/>
        <w:gridCol w:w="7131"/>
      </w:tblGrid>
      <w:tr>
        <w:trPr>
          <w:tblHeader/>
        </w:trPr>
        <w:tc>
          <w:tcPr>
            <w:tcW w:type="dxa" w:w="2229"/>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Mục</w:t>
            </w:r>
          </w:p>
        </w:tc>
        <w:tc>
          <w:tcPr>
            <w:tcW w:type="dxa" w:w="7131"/>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Nội dung</w:t>
            </w:r>
          </w:p>
        </w:tc>
      </w:tr>
      <w:tr>
        <w:tc>
          <w:tcPr>
            <w:tcW w:type="dxa" w:w="2229"/>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Năng lực đã dùng</w:t>
            </w:r>
          </w:p>
        </w:tc>
        <w:tc>
          <w:tcPr>
            <w:tcW w:type="dxa" w:w="713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Life Strategy · Life Creative · Life Channels</w:t>
            </w:r>
          </w:p>
        </w:tc>
      </w:tr>
      <w:tr>
        <w:tc>
          <w:tcPr>
            <w:tcW w:type="dxa" w:w="2229"/>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Kết quả</w:t>
            </w:r>
          </w:p>
        </w:tc>
        <w:tc>
          <w:tcPr>
            <w:tcW w:type="dxa" w:w="713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8,4 triệu người tiếp cận  ·  0,99% tỉ lệ click</w:t>
            </w:r>
          </w:p>
        </w:tc>
      </w:tr>
    </w:tbl>
    <w:p>
      <w:pPr>
        <w:pStyle w:val="Heading2"/>
        <w:spacing w:after="160" w:before="400" w:line="300"/>
      </w:pPr>
      <w:r>
        <w:rPr>
          <w:rFonts w:ascii="Plus Jakarta Sans" w:cs="Plus Jakarta Sans" w:eastAsia="Plus Jakarta Sans" w:hAnsi="Plus Jakarta Sans"/>
          <w:b/>
          <w:bCs/>
          <w:color w:val="0E161D"/>
          <w:sz w:val="26"/>
          <w:szCs w:val="26"/>
        </w:rPr>
        <w:t xml:space="preserve">10 · Ứng dụng — Một lượt tải không phải một người dùng</w:t>
      </w:r>
    </w:p>
    <w:p>
      <w:pPr>
        <w:spacing w:after="180" w:before="0" w:line="360"/>
      </w:pPr>
      <w:r>
        <w:rPr>
          <w:rFonts w:ascii="Inter" w:cs="Inter" w:eastAsia="Inter" w:hAnsi="Inter"/>
          <w:b w:val="false"/>
          <w:bCs w:val="false"/>
          <w:i/>
          <w:iCs/>
          <w:caps w:val="false"/>
          <w:color w:val="3E7A0B"/>
          <w:sz w:val="22"/>
          <w:szCs w:val="22"/>
        </w:rPr>
        <w:t xml:space="preserve">Chuyển KPI từ lượt cài đặt sang tỉ lệ đăng ký thành công.</w:t>
      </w:r>
    </w:p>
    <w:tbl>
      <w:tblPr>
        <w:tblW w:type="auto" w:w="100"/>
        <w:tblBorders>
          <w:top w:val="single" w:color="DCD6C8" w:sz="4"/>
          <w:left w:val="none"/>
          <w:bottom w:val="single" w:color="DCD6C8" w:sz="4"/>
          <w:right w:val="none"/>
          <w:insideH w:val="single" w:color="DCD6C8" w:sz="4"/>
          <w:insideV w:val="none"/>
        </w:tblBorders>
      </w:tblPr>
      <w:tblGrid>
        <w:gridCol w:w="2229"/>
        <w:gridCol w:w="7131"/>
      </w:tblGrid>
      <w:tr>
        <w:trPr>
          <w:tblHeader/>
        </w:trPr>
        <w:tc>
          <w:tcPr>
            <w:tcW w:type="dxa" w:w="2229"/>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Mục</w:t>
            </w:r>
          </w:p>
        </w:tc>
        <w:tc>
          <w:tcPr>
            <w:tcW w:type="dxa" w:w="7131"/>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Nội dung</w:t>
            </w:r>
          </w:p>
        </w:tc>
      </w:tr>
      <w:tr>
        <w:tc>
          <w:tcPr>
            <w:tcW w:type="dxa" w:w="2229"/>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Năng lực đã dùng</w:t>
            </w:r>
          </w:p>
        </w:tc>
        <w:tc>
          <w:tcPr>
            <w:tcW w:type="dxa" w:w="713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Life Channels · Life Measurement</w:t>
            </w:r>
          </w:p>
        </w:tc>
      </w:tr>
      <w:tr>
        <w:tc>
          <w:tcPr>
            <w:tcW w:type="dxa" w:w="2229"/>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Kết quả</w:t>
            </w:r>
          </w:p>
        </w:tc>
        <w:tc>
          <w:tcPr>
            <w:tcW w:type="dxa" w:w="7131"/>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70% cài đặt thành tài khoản  ·  111% so với chỉ tiêu</w:t>
            </w:r>
          </w:p>
        </w:tc>
      </w:tr>
    </w:tbl>
    <w:p>
      <w:pPr>
        <w:pStyle w:val="Heading2"/>
        <w:spacing w:after="160" w:before="440" w:line="300"/>
      </w:pPr>
      <w:r>
        <w:rPr>
          <w:rFonts w:ascii="Plus Jakarta Sans" w:cs="Plus Jakarta Sans" w:eastAsia="Plus Jakarta Sans" w:hAnsi="Plus Jakarta Sans"/>
          <w:b/>
          <w:bCs/>
          <w:color w:val="0E161D"/>
          <w:sz w:val="32"/>
          <w:szCs w:val="32"/>
        </w:rPr>
        <w:t xml:space="preserve">Lời mời cuối trang</w:t>
      </w:r>
    </w:p>
    <w:p>
      <w:pPr>
        <w:spacing w:after="100" w:before="0" w:line="360"/>
      </w:pPr>
      <w:r>
        <w:rPr>
          <w:rFonts w:ascii="Plus Jakarta Sans" w:cs="Plus Jakarta Sans" w:eastAsia="Plus Jakarta Sans" w:hAnsi="Plus Jakarta Sans"/>
          <w:b/>
          <w:bCs/>
          <w:i w:val="false"/>
          <w:iCs w:val="false"/>
          <w:caps w:val="false"/>
          <w:color w:val="0E161D"/>
          <w:sz w:val="26"/>
          <w:szCs w:val="26"/>
        </w:rPr>
        <w:t xml:space="preserve">Hãy kể cho chúng tôi bài toán của bạn</w:t>
      </w:r>
    </w:p>
    <w:p>
      <w:pPr>
        <w:spacing w:after="160" w:before="0" w:line="360"/>
      </w:pPr>
      <w:r>
        <w:rPr>
          <w:rFonts w:ascii="Inter" w:cs="Inter" w:eastAsia="Inter" w:hAnsi="Inter"/>
          <w:b w:val="false"/>
          <w:bCs w:val="false"/>
          <w:i w:val="false"/>
          <w:iCs w:val="false"/>
          <w:caps w:val="false"/>
          <w:color w:val="5F6A62"/>
          <w:sz w:val="21"/>
          <w:szCs w:val="21"/>
        </w:rPr>
        <w:t xml:space="preserve">Hãy bắt đầu bằng một cuộc trò chuyện.</w:t>
      </w:r>
    </w:p>
    <w:p>
      <w:pPr>
        <w:pStyle w:val="Heading1"/>
        <w:pageBreakBefore/>
        <w:spacing w:after="160" w:before="0" w:line="300"/>
      </w:pPr>
      <w:r>
        <w:rPr>
          <w:rFonts w:ascii="Plus Jakarta Sans" w:cs="Plus Jakarta Sans" w:eastAsia="Plus Jakarta Sans" w:hAnsi="Plus Jakarta Sans"/>
          <w:b/>
          <w:bCs/>
          <w:color w:val="0E161D"/>
          <w:sz w:val="32"/>
          <w:szCs w:val="32"/>
        </w:rPr>
        <w:t xml:space="preserve">6 · Đối tác</w:t>
      </w:r>
    </w:p>
    <w:p>
      <w:pPr>
        <w:spacing w:after="80" w:before="280" w:line="360"/>
      </w:pPr>
      <w:r>
        <w:rPr>
          <w:rFonts w:ascii="Plus Jakarta Sans" w:cs="Plus Jakarta Sans" w:eastAsia="Plus Jakarta Sans" w:hAnsi="Plus Jakarta Sans"/>
          <w:b/>
          <w:bCs/>
          <w:i w:val="false"/>
          <w:iCs w:val="false"/>
          <w:caps/>
          <w:color w:val="3E7A0B"/>
          <w:spacing w:val="24"/>
          <w:sz w:val="16"/>
          <w:szCs w:val="16"/>
        </w:rPr>
        <w:t xml:space="preserve">Đối tác</w:t>
      </w:r>
    </w:p>
    <w:p>
      <w:pPr>
        <w:spacing w:after="160" w:before="0" w:line="312"/>
      </w:pPr>
      <w:r>
        <w:rPr>
          <w:rFonts w:ascii="Plus Jakarta Sans" w:cs="Plus Jakarta Sans" w:eastAsia="Plus Jakarta Sans" w:hAnsi="Plus Jakarta Sans"/>
          <w:b/>
          <w:bCs/>
          <w:i w:val="false"/>
          <w:iCs w:val="false"/>
          <w:caps w:val="false"/>
          <w:color w:val="0E161D"/>
          <w:sz w:val="34"/>
          <w:szCs w:val="34"/>
        </w:rPr>
        <w:t xml:space="preserve">Những thương hiệu đã tin tưởng lựa chọn Life Media</w:t>
      </w:r>
    </w:p>
    <w:p>
      <w:pPr>
        <w:spacing w:after="240" w:before="0" w:line="384"/>
      </w:pPr>
      <w:r>
        <w:rPr>
          <w:rFonts w:ascii="Inter" w:cs="Inter" w:eastAsia="Inter" w:hAnsi="Inter"/>
          <w:b w:val="false"/>
          <w:bCs w:val="false"/>
          <w:i w:val="false"/>
          <w:iCs w:val="false"/>
          <w:caps w:val="false"/>
          <w:color w:val="0E161D"/>
          <w:sz w:val="22"/>
          <w:szCs w:val="22"/>
        </w:rPr>
        <w:t xml:space="preserve">Hơn 100 thương hiệu, trải rộng nhiều ngành hàng — mỗi ngành một bài toán truyền thông riêng.</w:t>
      </w:r>
    </w:p>
    <w:tbl>
      <w:tblPr>
        <w:tblW w:type="auto" w:w="100"/>
        <w:tblBorders>
          <w:top w:val="single" w:color="DCD6C8" w:sz="4"/>
          <w:left w:val="none"/>
          <w:bottom w:val="single" w:color="DCD6C8" w:sz="4"/>
          <w:right w:val="none"/>
          <w:insideH w:val="single" w:color="DCD6C8" w:sz="4"/>
          <w:insideV w:val="none"/>
        </w:tblBorders>
      </w:tblPr>
      <w:tblGrid>
        <w:gridCol w:w="2127"/>
        <w:gridCol w:w="7233"/>
      </w:tblGrid>
      <w:tr>
        <w:trPr>
          <w:tblHeader/>
        </w:trPr>
        <w:tc>
          <w:tcPr>
            <w:tcW w:type="dxa" w:w="2127"/>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Con số</w:t>
            </w:r>
          </w:p>
        </w:tc>
        <w:tc>
          <w:tcPr>
            <w:tcW w:type="dxa" w:w="7233"/>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Diễn giải</w:t>
            </w:r>
          </w:p>
        </w:tc>
      </w:tr>
      <w:tr>
        <w:tc>
          <w:tcPr>
            <w:tcW w:type="dxa" w:w="2127"/>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100+</w:t>
            </w:r>
          </w:p>
        </w:tc>
        <w:tc>
          <w:tcPr>
            <w:tcW w:type="dxa" w:w="723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thương hiệu đã đồng hành</w:t>
            </w:r>
          </w:p>
        </w:tc>
      </w:tr>
      <w:tr>
        <w:tc>
          <w:tcPr>
            <w:tcW w:type="dxa" w:w="2127"/>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11</w:t>
            </w:r>
          </w:p>
        </w:tc>
        <w:tc>
          <w:tcPr>
            <w:tcW w:type="dxa" w:w="723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ngành hàng đã đi qua</w:t>
            </w:r>
          </w:p>
        </w:tc>
      </w:tr>
    </w:tbl>
    <w:p>
      <w:pPr>
        <w:pStyle w:val="Heading2"/>
        <w:spacing w:after="160" w:before="400" w:line="300"/>
      </w:pPr>
      <w:r>
        <w:rPr>
          <w:rFonts w:ascii="Plus Jakarta Sans" w:cs="Plus Jakarta Sans" w:eastAsia="Plus Jakarta Sans" w:hAnsi="Plus Jakarta Sans"/>
          <w:b/>
          <w:bCs/>
          <w:color w:val="0E161D"/>
          <w:sz w:val="32"/>
          <w:szCs w:val="32"/>
        </w:rPr>
        <w:t xml:space="preserve">Lĩnh vực đã đồng hành</w:t>
      </w:r>
    </w:p>
    <w:p>
      <w:pPr>
        <w:pStyle w:val="ListParagraph"/>
        <w:numPr>
          <w:ilvl w:val="0"/>
          <w:numId w:val="2"/>
        </w:numPr>
        <w:spacing w:after="100" w:line="360"/>
      </w:pPr>
      <w:r>
        <w:rPr>
          <w:rFonts w:ascii="Inter" w:cs="Inter" w:eastAsia="Inter" w:hAnsi="Inter"/>
          <w:color w:val="0E161D"/>
          <w:sz w:val="21"/>
          <w:szCs w:val="21"/>
        </w:rPr>
        <w:t xml:space="preserve">Ô tô &amp; xe máy</w:t>
      </w:r>
    </w:p>
    <w:p>
      <w:pPr>
        <w:pStyle w:val="ListParagraph"/>
        <w:numPr>
          <w:ilvl w:val="0"/>
          <w:numId w:val="2"/>
        </w:numPr>
        <w:spacing w:after="100" w:line="360"/>
      </w:pPr>
      <w:r>
        <w:rPr>
          <w:rFonts w:ascii="Inter" w:cs="Inter" w:eastAsia="Inter" w:hAnsi="Inter"/>
          <w:color w:val="0E161D"/>
          <w:sz w:val="21"/>
          <w:szCs w:val="21"/>
        </w:rPr>
        <w:t xml:space="preserve">Điện tử &amp; công nghệ</w:t>
      </w:r>
    </w:p>
    <w:p>
      <w:pPr>
        <w:pStyle w:val="ListParagraph"/>
        <w:numPr>
          <w:ilvl w:val="0"/>
          <w:numId w:val="2"/>
        </w:numPr>
        <w:spacing w:after="100" w:line="360"/>
      </w:pPr>
      <w:r>
        <w:rPr>
          <w:rFonts w:ascii="Inter" w:cs="Inter" w:eastAsia="Inter" w:hAnsi="Inter"/>
          <w:color w:val="0E161D"/>
          <w:sz w:val="21"/>
          <w:szCs w:val="21"/>
        </w:rPr>
        <w:t xml:space="preserve">Dược &amp; chăm sóc sức khoẻ</w:t>
      </w:r>
    </w:p>
    <w:p>
      <w:pPr>
        <w:pStyle w:val="ListParagraph"/>
        <w:numPr>
          <w:ilvl w:val="0"/>
          <w:numId w:val="2"/>
        </w:numPr>
        <w:spacing w:after="100" w:line="360"/>
      </w:pPr>
      <w:r>
        <w:rPr>
          <w:rFonts w:ascii="Inter" w:cs="Inter" w:eastAsia="Inter" w:hAnsi="Inter"/>
          <w:color w:val="0E161D"/>
          <w:sz w:val="21"/>
          <w:szCs w:val="21"/>
        </w:rPr>
        <w:t xml:space="preserve">FMCG &amp; thực phẩm</w:t>
      </w:r>
    </w:p>
    <w:p>
      <w:pPr>
        <w:pStyle w:val="ListParagraph"/>
        <w:numPr>
          <w:ilvl w:val="0"/>
          <w:numId w:val="2"/>
        </w:numPr>
        <w:spacing w:after="100" w:line="360"/>
      </w:pPr>
      <w:r>
        <w:rPr>
          <w:rFonts w:ascii="Inter" w:cs="Inter" w:eastAsia="Inter" w:hAnsi="Inter"/>
          <w:color w:val="0E161D"/>
          <w:sz w:val="21"/>
          <w:szCs w:val="21"/>
        </w:rPr>
        <w:t xml:space="preserve">Viễn thông</w:t>
      </w:r>
    </w:p>
    <w:p>
      <w:pPr>
        <w:pStyle w:val="ListParagraph"/>
        <w:numPr>
          <w:ilvl w:val="0"/>
          <w:numId w:val="2"/>
        </w:numPr>
        <w:spacing w:after="100" w:line="360"/>
      </w:pPr>
      <w:r>
        <w:rPr>
          <w:rFonts w:ascii="Inter" w:cs="Inter" w:eastAsia="Inter" w:hAnsi="Inter"/>
          <w:color w:val="0E161D"/>
          <w:sz w:val="21"/>
          <w:szCs w:val="21"/>
        </w:rPr>
        <w:t xml:space="preserve">Tài chính – ngân hàng</w:t>
      </w:r>
    </w:p>
    <w:p>
      <w:pPr>
        <w:pStyle w:val="ListParagraph"/>
        <w:numPr>
          <w:ilvl w:val="0"/>
          <w:numId w:val="2"/>
        </w:numPr>
        <w:spacing w:after="100" w:line="360"/>
      </w:pPr>
      <w:r>
        <w:rPr>
          <w:rFonts w:ascii="Inter" w:cs="Inter" w:eastAsia="Inter" w:hAnsi="Inter"/>
          <w:color w:val="0E161D"/>
          <w:sz w:val="21"/>
          <w:szCs w:val="21"/>
        </w:rPr>
        <w:t xml:space="preserve">Giáo dục</w:t>
      </w:r>
    </w:p>
    <w:p>
      <w:pPr>
        <w:pStyle w:val="ListParagraph"/>
        <w:numPr>
          <w:ilvl w:val="0"/>
          <w:numId w:val="2"/>
        </w:numPr>
        <w:spacing w:after="100" w:line="360"/>
      </w:pPr>
      <w:r>
        <w:rPr>
          <w:rFonts w:ascii="Inter" w:cs="Inter" w:eastAsia="Inter" w:hAnsi="Inter"/>
          <w:color w:val="0E161D"/>
          <w:sz w:val="21"/>
          <w:szCs w:val="21"/>
        </w:rPr>
        <w:t xml:space="preserve">Bán lẻ &amp; F&amp;B</w:t>
      </w:r>
    </w:p>
    <w:p>
      <w:pPr>
        <w:pStyle w:val="ListParagraph"/>
        <w:numPr>
          <w:ilvl w:val="0"/>
          <w:numId w:val="2"/>
        </w:numPr>
        <w:spacing w:after="100" w:line="360"/>
      </w:pPr>
      <w:r>
        <w:rPr>
          <w:rFonts w:ascii="Inter" w:cs="Inter" w:eastAsia="Inter" w:hAnsi="Inter"/>
          <w:color w:val="0E161D"/>
          <w:sz w:val="21"/>
          <w:szCs w:val="21"/>
        </w:rPr>
        <w:t xml:space="preserve">Bất động sản</w:t>
      </w:r>
    </w:p>
    <w:p>
      <w:pPr>
        <w:pStyle w:val="ListParagraph"/>
        <w:numPr>
          <w:ilvl w:val="0"/>
          <w:numId w:val="2"/>
        </w:numPr>
        <w:spacing w:after="100" w:line="360"/>
      </w:pPr>
      <w:r>
        <w:rPr>
          <w:rFonts w:ascii="Inter" w:cs="Inter" w:eastAsia="Inter" w:hAnsi="Inter"/>
          <w:color w:val="0E161D"/>
          <w:sz w:val="21"/>
          <w:szCs w:val="21"/>
        </w:rPr>
        <w:t xml:space="preserve">Logistics</w:t>
      </w:r>
    </w:p>
    <w:p>
      <w:pPr>
        <w:pStyle w:val="ListParagraph"/>
        <w:numPr>
          <w:ilvl w:val="0"/>
          <w:numId w:val="2"/>
        </w:numPr>
        <w:spacing w:after="100" w:line="360"/>
      </w:pPr>
      <w:r>
        <w:rPr>
          <w:rFonts w:ascii="Inter" w:cs="Inter" w:eastAsia="Inter" w:hAnsi="Inter"/>
          <w:color w:val="0E161D"/>
          <w:sz w:val="21"/>
          <w:szCs w:val="21"/>
        </w:rPr>
        <w:t xml:space="preserve">Du lịch &amp; hàng không</w:t>
      </w:r>
    </w:p>
    <w:p>
      <w:pPr>
        <w:pStyle w:val="Heading2"/>
        <w:spacing w:after="160" w:before="360" w:line="300"/>
      </w:pPr>
      <w:r>
        <w:rPr>
          <w:rFonts w:ascii="Plus Jakarta Sans" w:cs="Plus Jakarta Sans" w:eastAsia="Plus Jakarta Sans" w:hAnsi="Plus Jakarta Sans"/>
          <w:b/>
          <w:bCs/>
          <w:color w:val="0E161D"/>
          <w:sz w:val="32"/>
          <w:szCs w:val="32"/>
        </w:rPr>
        <w:t xml:space="preserve">Lời mời cuối trang</w:t>
      </w:r>
    </w:p>
    <w:p>
      <w:pPr>
        <w:spacing w:after="100" w:before="0" w:line="360"/>
      </w:pPr>
      <w:r>
        <w:rPr>
          <w:rFonts w:ascii="Plus Jakarta Sans" w:cs="Plus Jakarta Sans" w:eastAsia="Plus Jakarta Sans" w:hAnsi="Plus Jakarta Sans"/>
          <w:b/>
          <w:bCs/>
          <w:i w:val="false"/>
          <w:iCs w:val="false"/>
          <w:caps w:val="false"/>
          <w:color w:val="0E161D"/>
          <w:sz w:val="26"/>
          <w:szCs w:val="26"/>
        </w:rPr>
        <w:t xml:space="preserve">Trở thành đối tác tiếp theo của chúng tôi</w:t>
      </w:r>
    </w:p>
    <w:p>
      <w:pPr>
        <w:spacing w:after="160" w:before="0" w:line="360"/>
      </w:pPr>
      <w:r>
        <w:rPr>
          <w:rFonts w:ascii="Inter" w:cs="Inter" w:eastAsia="Inter" w:hAnsi="Inter"/>
          <w:b w:val="false"/>
          <w:bCs w:val="false"/>
          <w:i w:val="false"/>
          <w:iCs w:val="false"/>
          <w:caps w:val="false"/>
          <w:color w:val="5F6A62"/>
          <w:sz w:val="21"/>
          <w:szCs w:val="21"/>
        </w:rPr>
        <w:t xml:space="preserve">Hãy bắt đầu bằng một cuộc trò chuyện.</w:t>
      </w:r>
    </w:p>
    <w:p>
      <w:pPr>
        <w:pStyle w:val="Heading1"/>
        <w:pageBreakBefore/>
        <w:spacing w:after="160" w:before="0" w:line="300"/>
      </w:pPr>
      <w:r>
        <w:rPr>
          <w:rFonts w:ascii="Plus Jakarta Sans" w:cs="Plus Jakarta Sans" w:eastAsia="Plus Jakarta Sans" w:hAnsi="Plus Jakarta Sans"/>
          <w:b/>
          <w:bCs/>
          <w:color w:val="0E161D"/>
          <w:sz w:val="32"/>
          <w:szCs w:val="32"/>
        </w:rPr>
        <w:t xml:space="preserve">7 · Liên hệ</w:t>
      </w:r>
    </w:p>
    <w:p>
      <w:pPr>
        <w:spacing w:after="80" w:before="280" w:line="360"/>
      </w:pPr>
      <w:r>
        <w:rPr>
          <w:rFonts w:ascii="Plus Jakarta Sans" w:cs="Plus Jakarta Sans" w:eastAsia="Plus Jakarta Sans" w:hAnsi="Plus Jakarta Sans"/>
          <w:b/>
          <w:bCs/>
          <w:i w:val="false"/>
          <w:iCs w:val="false"/>
          <w:caps/>
          <w:color w:val="3E7A0B"/>
          <w:spacing w:val="24"/>
          <w:sz w:val="16"/>
          <w:szCs w:val="16"/>
        </w:rPr>
        <w:t xml:space="preserve">Liên hệ</w:t>
      </w:r>
    </w:p>
    <w:p>
      <w:pPr>
        <w:spacing w:after="160" w:before="0" w:line="360"/>
      </w:pPr>
      <w:r>
        <w:rPr>
          <w:rFonts w:ascii="Plus Jakarta Sans" w:cs="Plus Jakarta Sans" w:eastAsia="Plus Jakarta Sans" w:hAnsi="Plus Jakarta Sans"/>
          <w:b/>
          <w:bCs/>
          <w:i w:val="false"/>
          <w:iCs w:val="false"/>
          <w:caps w:val="false"/>
          <w:color w:val="0E161D"/>
          <w:sz w:val="34"/>
          <w:szCs w:val="34"/>
        </w:rPr>
        <w:t xml:space="preserve">Hãy cùng nhau bắt đầu một dự án mới</w:t>
      </w:r>
    </w:p>
    <w:p>
      <w:pPr>
        <w:spacing w:after="160" w:before="0" w:line="384"/>
      </w:pPr>
      <w:r>
        <w:rPr>
          <w:rFonts w:ascii="Inter" w:cs="Inter" w:eastAsia="Inter" w:hAnsi="Inter"/>
          <w:b w:val="false"/>
          <w:bCs w:val="false"/>
          <w:i w:val="false"/>
          <w:iCs w:val="false"/>
          <w:caps w:val="false"/>
          <w:color w:val="0E161D"/>
          <w:sz w:val="22"/>
          <w:szCs w:val="22"/>
        </w:rPr>
        <w:t xml:space="preserve">Kể cho chúng tôi về thương hiệu, mục tiêu và những người bạn muốn chạm tới. Chúng tôi phản hồi trong vòng hai ngày làm việc.</w:t>
      </w:r>
    </w:p>
    <w:p>
      <w:pPr>
        <w:pStyle w:val="Heading2"/>
        <w:spacing w:after="160" w:before="360" w:line="300"/>
      </w:pPr>
      <w:r>
        <w:rPr>
          <w:rFonts w:ascii="Plus Jakarta Sans" w:cs="Plus Jakarta Sans" w:eastAsia="Plus Jakarta Sans" w:hAnsi="Plus Jakarta Sans"/>
          <w:b/>
          <w:bCs/>
          <w:color w:val="0E161D"/>
          <w:sz w:val="32"/>
          <w:szCs w:val="32"/>
        </w:rPr>
        <w:t xml:space="preserve">Gửi yêu cầu tư vấn</w:t>
      </w:r>
    </w:p>
    <w:tbl>
      <w:tblPr>
        <w:tblW w:type="auto" w:w="100"/>
        <w:tblBorders>
          <w:top w:val="single" w:color="DCD6C8" w:sz="4"/>
          <w:left w:val="none"/>
          <w:bottom w:val="single" w:color="DCD6C8" w:sz="4"/>
          <w:right w:val="none"/>
          <w:insideH w:val="single" w:color="DCD6C8" w:sz="4"/>
          <w:insideV w:val="none"/>
        </w:tblBorders>
      </w:tblPr>
      <w:tblGrid>
        <w:gridCol w:w="3120"/>
        <w:gridCol w:w="6240"/>
      </w:tblGrid>
      <w:tr>
        <w:trPr>
          <w:tblHeader/>
        </w:trPr>
        <w:tc>
          <w:tcPr>
            <w:tcW w:type="dxa" w:w="312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Trường</w:t>
            </w:r>
          </w:p>
        </w:tc>
        <w:tc>
          <w:tcPr>
            <w:tcW w:type="dxa" w:w="624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Nhãn hiển thị</w:t>
            </w:r>
          </w:p>
        </w:tc>
      </w:tr>
      <w:tr>
        <w:tc>
          <w:tcPr>
            <w:tcW w:type="dxa" w:w="312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name</w:t>
            </w:r>
          </w:p>
        </w:tc>
        <w:tc>
          <w:tcPr>
            <w:tcW w:type="dxa" w:w="624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Họ và tên</w:t>
            </w:r>
          </w:p>
        </w:tc>
      </w:tr>
      <w:tr>
        <w:tc>
          <w:tcPr>
            <w:tcW w:type="dxa" w:w="312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company</w:t>
            </w:r>
          </w:p>
        </w:tc>
        <w:tc>
          <w:tcPr>
            <w:tcW w:type="dxa" w:w="624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Công ty / Thương hiệu</w:t>
            </w:r>
          </w:p>
        </w:tc>
      </w:tr>
      <w:tr>
        <w:tc>
          <w:tcPr>
            <w:tcW w:type="dxa" w:w="312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email</w:t>
            </w:r>
          </w:p>
        </w:tc>
        <w:tc>
          <w:tcPr>
            <w:tcW w:type="dxa" w:w="624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Email</w:t>
            </w:r>
          </w:p>
        </w:tc>
      </w:tr>
      <w:tr>
        <w:tc>
          <w:tcPr>
            <w:tcW w:type="dxa" w:w="312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phone</w:t>
            </w:r>
          </w:p>
        </w:tc>
        <w:tc>
          <w:tcPr>
            <w:tcW w:type="dxa" w:w="624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Số điện thoại</w:t>
            </w:r>
          </w:p>
        </w:tc>
      </w:tr>
      <w:tr>
        <w:tc>
          <w:tcPr>
            <w:tcW w:type="dxa" w:w="312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service</w:t>
            </w:r>
          </w:p>
        </w:tc>
        <w:tc>
          <w:tcPr>
            <w:tcW w:type="dxa" w:w="624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Dịch vụ quan tâm</w:t>
            </w:r>
          </w:p>
        </w:tc>
      </w:tr>
      <w:tr>
        <w:tc>
          <w:tcPr>
            <w:tcW w:type="dxa" w:w="312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budget</w:t>
            </w:r>
          </w:p>
        </w:tc>
        <w:tc>
          <w:tcPr>
            <w:tcW w:type="dxa" w:w="624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Ngân sách dự kiến</w:t>
            </w:r>
          </w:p>
        </w:tc>
      </w:tr>
      <w:tr>
        <w:tc>
          <w:tcPr>
            <w:tcW w:type="dxa" w:w="312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message</w:t>
            </w:r>
          </w:p>
        </w:tc>
        <w:tc>
          <w:tcPr>
            <w:tcW w:type="dxa" w:w="624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Bạn muốn chia sẻ điều gì?</w:t>
            </w:r>
          </w:p>
        </w:tc>
      </w:tr>
      <w:tr>
        <w:tc>
          <w:tcPr>
            <w:tcW w:type="dxa" w:w="312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optional</w:t>
            </w:r>
          </w:p>
        </w:tc>
        <w:tc>
          <w:tcPr>
            <w:tcW w:type="dxa" w:w="624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không bắt buộc</w:t>
            </w:r>
          </w:p>
        </w:tc>
      </w:tr>
      <w:tr>
        <w:tc>
          <w:tcPr>
            <w:tcW w:type="dxa" w:w="312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submit</w:t>
            </w:r>
          </w:p>
        </w:tc>
        <w:tc>
          <w:tcPr>
            <w:tcW w:type="dxa" w:w="624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Gửi yêu cầu</w:t>
            </w:r>
          </w:p>
        </w:tc>
      </w:tr>
    </w:tbl>
    <w:p>
      <w:pPr>
        <w:spacing w:after="120" w:before="280" w:line="360"/>
      </w:pPr>
      <w:r>
        <w:rPr>
          <w:rFonts w:ascii="Plus Jakarta Sans" w:cs="Plus Jakarta Sans" w:eastAsia="Plus Jakarta Sans" w:hAnsi="Plus Jakarta Sans"/>
          <w:b/>
          <w:bCs/>
          <w:i w:val="false"/>
          <w:iCs w:val="false"/>
          <w:caps w:val="false"/>
          <w:color w:val="0E161D"/>
          <w:sz w:val="20"/>
          <w:szCs w:val="20"/>
        </w:rPr>
        <w:t xml:space="preserve">Tuỳ chọn trong ô "Dịch vụ quan tâm"</w:t>
      </w:r>
    </w:p>
    <w:p>
      <w:pPr>
        <w:pStyle w:val="ListParagraph"/>
        <w:numPr>
          <w:ilvl w:val="0"/>
          <w:numId w:val="2"/>
        </w:numPr>
        <w:spacing w:after="100" w:line="360"/>
      </w:pPr>
      <w:r>
        <w:rPr>
          <w:rFonts w:ascii="Inter" w:cs="Inter" w:eastAsia="Inter" w:hAnsi="Inter"/>
          <w:color w:val="0E161D"/>
          <w:sz w:val="20"/>
          <w:szCs w:val="20"/>
        </w:rPr>
        <w:t xml:space="preserve">Chưa rõ — cần tư vấn</w:t>
      </w:r>
    </w:p>
    <w:p>
      <w:pPr>
        <w:pStyle w:val="ListParagraph"/>
        <w:numPr>
          <w:ilvl w:val="0"/>
          <w:numId w:val="2"/>
        </w:numPr>
        <w:spacing w:after="100" w:line="360"/>
      </w:pPr>
      <w:r>
        <w:rPr>
          <w:rFonts w:ascii="Inter" w:cs="Inter" w:eastAsia="Inter" w:hAnsi="Inter"/>
          <w:color w:val="0E161D"/>
          <w:sz w:val="20"/>
          <w:szCs w:val="20"/>
        </w:rPr>
        <w:t xml:space="preserve">Life Strategy</w:t>
      </w:r>
    </w:p>
    <w:p>
      <w:pPr>
        <w:pStyle w:val="ListParagraph"/>
        <w:numPr>
          <w:ilvl w:val="0"/>
          <w:numId w:val="2"/>
        </w:numPr>
        <w:spacing w:after="100" w:line="360"/>
      </w:pPr>
      <w:r>
        <w:rPr>
          <w:rFonts w:ascii="Inter" w:cs="Inter" w:eastAsia="Inter" w:hAnsi="Inter"/>
          <w:color w:val="0E161D"/>
          <w:sz w:val="20"/>
          <w:szCs w:val="20"/>
        </w:rPr>
        <w:t xml:space="preserve">Life Brand System</w:t>
      </w:r>
    </w:p>
    <w:p>
      <w:pPr>
        <w:pStyle w:val="ListParagraph"/>
        <w:numPr>
          <w:ilvl w:val="0"/>
          <w:numId w:val="2"/>
        </w:numPr>
        <w:spacing w:after="100" w:line="360"/>
      </w:pPr>
      <w:r>
        <w:rPr>
          <w:rFonts w:ascii="Inter" w:cs="Inter" w:eastAsia="Inter" w:hAnsi="Inter"/>
          <w:color w:val="0E161D"/>
          <w:sz w:val="20"/>
          <w:szCs w:val="20"/>
        </w:rPr>
        <w:t xml:space="preserve">Life Creative</w:t>
      </w:r>
    </w:p>
    <w:p>
      <w:pPr>
        <w:pStyle w:val="ListParagraph"/>
        <w:numPr>
          <w:ilvl w:val="0"/>
          <w:numId w:val="2"/>
        </w:numPr>
        <w:spacing w:after="100" w:line="360"/>
      </w:pPr>
      <w:r>
        <w:rPr>
          <w:rFonts w:ascii="Inter" w:cs="Inter" w:eastAsia="Inter" w:hAnsi="Inter"/>
          <w:color w:val="0E161D"/>
          <w:sz w:val="20"/>
          <w:szCs w:val="20"/>
        </w:rPr>
        <w:t xml:space="preserve">Life Channels</w:t>
      </w:r>
    </w:p>
    <w:p>
      <w:pPr>
        <w:pStyle w:val="ListParagraph"/>
        <w:numPr>
          <w:ilvl w:val="0"/>
          <w:numId w:val="2"/>
        </w:numPr>
        <w:spacing w:after="100" w:line="360"/>
      </w:pPr>
      <w:r>
        <w:rPr>
          <w:rFonts w:ascii="Inter" w:cs="Inter" w:eastAsia="Inter" w:hAnsi="Inter"/>
          <w:color w:val="0E161D"/>
          <w:sz w:val="20"/>
          <w:szCs w:val="20"/>
        </w:rPr>
        <w:t xml:space="preserve">Life Measurement</w:t>
      </w:r>
    </w:p>
    <w:p>
      <w:pPr>
        <w:pStyle w:val="ListParagraph"/>
        <w:numPr>
          <w:ilvl w:val="0"/>
          <w:numId w:val="2"/>
        </w:numPr>
        <w:spacing w:after="100" w:line="360"/>
      </w:pPr>
      <w:r>
        <w:rPr>
          <w:rFonts w:ascii="Inter" w:cs="Inter" w:eastAsia="Inter" w:hAnsi="Inter"/>
          <w:color w:val="0E161D"/>
          <w:sz w:val="20"/>
          <w:szCs w:val="20"/>
        </w:rPr>
        <w:t xml:space="preserve">Foundation Sprint</w:t>
      </w:r>
    </w:p>
    <w:p>
      <w:pPr>
        <w:pStyle w:val="ListParagraph"/>
        <w:numPr>
          <w:ilvl w:val="0"/>
          <w:numId w:val="2"/>
        </w:numPr>
        <w:spacing w:after="100" w:line="360"/>
      </w:pPr>
      <w:r>
        <w:rPr>
          <w:rFonts w:ascii="Inter" w:cs="Inter" w:eastAsia="Inter" w:hAnsi="Inter"/>
          <w:color w:val="0E161D"/>
          <w:sz w:val="20"/>
          <w:szCs w:val="20"/>
        </w:rPr>
        <w:t xml:space="preserve">Full Campaign</w:t>
      </w:r>
    </w:p>
    <w:p>
      <w:pPr>
        <w:pStyle w:val="ListParagraph"/>
        <w:numPr>
          <w:ilvl w:val="0"/>
          <w:numId w:val="2"/>
        </w:numPr>
        <w:spacing w:after="100" w:line="360"/>
      </w:pPr>
      <w:r>
        <w:rPr>
          <w:rFonts w:ascii="Inter" w:cs="Inter" w:eastAsia="Inter" w:hAnsi="Inter"/>
          <w:color w:val="0E161D"/>
          <w:sz w:val="20"/>
          <w:szCs w:val="20"/>
        </w:rPr>
        <w:t xml:space="preserve">Always-On</w:t>
      </w:r>
    </w:p>
    <w:p>
      <w:pPr>
        <w:pStyle w:val="Heading2"/>
        <w:spacing w:after="160" w:before="360" w:line="300"/>
      </w:pPr>
      <w:r>
        <w:rPr>
          <w:rFonts w:ascii="Plus Jakarta Sans" w:cs="Plus Jakarta Sans" w:eastAsia="Plus Jakarta Sans" w:hAnsi="Plus Jakarta Sans"/>
          <w:b/>
          <w:bCs/>
          <w:color w:val="0E161D"/>
          <w:sz w:val="32"/>
          <w:szCs w:val="32"/>
        </w:rPr>
        <w:t xml:space="preserve">Thông tin liên hệ</w:t>
      </w:r>
    </w:p>
    <w:tbl>
      <w:tblPr>
        <w:tblW w:type="auto" w:w="100"/>
        <w:tblBorders>
          <w:top w:val="single" w:color="DCD6C8" w:sz="4"/>
          <w:left w:val="none"/>
          <w:bottom w:val="single" w:color="DCD6C8" w:sz="4"/>
          <w:right w:val="none"/>
          <w:insideH w:val="single" w:color="DCD6C8" w:sz="4"/>
          <w:insideV w:val="none"/>
        </w:tblBorders>
      </w:tblPr>
      <w:tblGrid>
        <w:gridCol w:w="2340"/>
        <w:gridCol w:w="7020"/>
      </w:tblGrid>
      <w:tr>
        <w:trPr>
          <w:tblHeader/>
        </w:trPr>
        <w:tc>
          <w:tcPr>
            <w:tcW w:type="dxa" w:w="234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Mục</w:t>
            </w:r>
          </w:p>
        </w:tc>
        <w:tc>
          <w:tcPr>
            <w:tcW w:type="dxa" w:w="7020"/>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Nội dung</w:t>
            </w:r>
          </w:p>
        </w:tc>
      </w:tr>
      <w:tr>
        <w:tc>
          <w:tcPr>
            <w:tcW w:type="dxa" w:w="234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Email</w:t>
            </w:r>
          </w:p>
        </w:tc>
        <w:tc>
          <w:tcPr>
            <w:tcW w:type="dxa" w:w="702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booking@lifemedia.com.vn</w:t>
            </w:r>
          </w:p>
        </w:tc>
      </w:tr>
      <w:tr>
        <w:tc>
          <w:tcPr>
            <w:tcW w:type="dxa" w:w="234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Hotline</w:t>
            </w:r>
          </w:p>
        </w:tc>
        <w:tc>
          <w:tcPr>
            <w:tcW w:type="dxa" w:w="702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0902 288 664</w:t>
            </w:r>
          </w:p>
        </w:tc>
      </w:tr>
      <w:tr>
        <w:tc>
          <w:tcPr>
            <w:tcW w:type="dxa" w:w="234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Địa chỉ</w:t>
            </w:r>
          </w:p>
        </w:tc>
        <w:tc>
          <w:tcPr>
            <w:tcW w:type="dxa" w:w="702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Tầng 10, Toà nhà ICON4, 243A Đê La Thành, P. Láng, Hà Nội</w:t>
            </w:r>
          </w:p>
        </w:tc>
      </w:tr>
      <w:tr>
        <w:tc>
          <w:tcPr>
            <w:tcW w:type="dxa" w:w="234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Giờ làm việc</w:t>
            </w:r>
          </w:p>
        </w:tc>
        <w:tc>
          <w:tcPr>
            <w:tcW w:type="dxa" w:w="702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Thứ 2 – Thứ 6, 8:30 – 18:00</w:t>
            </w:r>
          </w:p>
        </w:tc>
      </w:tr>
      <w:tr>
        <w:tc>
          <w:tcPr>
            <w:tcW w:type="dxa" w:w="234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Facebook</w:t>
            </w:r>
          </w:p>
        </w:tc>
        <w:tc>
          <w:tcPr>
            <w:tcW w:type="dxa" w:w="7020"/>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facebook.com/lifemediavietnam</w:t>
            </w:r>
          </w:p>
        </w:tc>
      </w:tr>
    </w:tbl>
    <w:p>
      <w:pPr>
        <w:pStyle w:val="Heading2"/>
        <w:spacing w:after="160" w:before="400" w:line="300"/>
      </w:pPr>
      <w:r>
        <w:rPr>
          <w:rFonts w:ascii="Plus Jakarta Sans" w:cs="Plus Jakarta Sans" w:eastAsia="Plus Jakarta Sans" w:hAnsi="Plus Jakarta Sans"/>
          <w:b/>
          <w:bCs/>
          <w:color w:val="0E161D"/>
          <w:sz w:val="32"/>
          <w:szCs w:val="32"/>
        </w:rPr>
        <w:t xml:space="preserve">Màn hình sau khi gửi</w:t>
      </w:r>
    </w:p>
    <w:p>
      <w:pPr>
        <w:spacing w:after="100" w:before="0" w:line="360"/>
      </w:pPr>
      <w:r>
        <w:rPr>
          <w:rFonts w:ascii="Plus Jakarta Sans" w:cs="Plus Jakarta Sans" w:eastAsia="Plus Jakarta Sans" w:hAnsi="Plus Jakarta Sans"/>
          <w:b/>
          <w:bCs/>
          <w:i w:val="false"/>
          <w:iCs w:val="false"/>
          <w:caps w:val="false"/>
          <w:color w:val="0E161D"/>
          <w:sz w:val="26"/>
          <w:szCs w:val="26"/>
        </w:rPr>
        <w:t xml:space="preserve">Cảm ơn bạn đã liên hệ</w:t>
      </w:r>
    </w:p>
    <w:p>
      <w:pPr>
        <w:spacing w:after="160" w:before="0" w:line="384"/>
      </w:pPr>
      <w:r>
        <w:rPr>
          <w:rFonts w:ascii="Inter" w:cs="Inter" w:eastAsia="Inter" w:hAnsi="Inter"/>
          <w:b w:val="false"/>
          <w:bCs w:val="false"/>
          <w:i w:val="false"/>
          <w:iCs w:val="false"/>
          <w:caps w:val="false"/>
          <w:color w:val="0E161D"/>
          <w:sz w:val="21"/>
          <w:szCs w:val="21"/>
        </w:rPr>
        <w:t xml:space="preserve">Chúng tôi đã nhận được thông tin và sẽ phản hồi trong vòng hai ngày làm việc. Nếu cần gấp, hãy gọi 0902 288 664.</w:t>
      </w:r>
    </w:p>
    <w:p>
      <w:pPr>
        <w:pStyle w:val="Heading1"/>
        <w:pageBreakBefore/>
        <w:spacing w:after="160" w:before="0" w:line="300"/>
      </w:pPr>
      <w:r>
        <w:rPr>
          <w:rFonts w:ascii="Plus Jakarta Sans" w:cs="Plus Jakarta Sans" w:eastAsia="Plus Jakarta Sans" w:hAnsi="Plus Jakarta Sans"/>
          <w:b/>
          <w:bCs/>
          <w:color w:val="0E161D"/>
          <w:sz w:val="32"/>
          <w:szCs w:val="32"/>
        </w:rPr>
        <w:t xml:space="preserve">Chân trang</w:t>
      </w:r>
    </w:p>
    <w:tbl>
      <w:tblPr>
        <w:tblW w:type="auto" w:w="100"/>
        <w:tblBorders>
          <w:top w:val="single" w:color="DCD6C8" w:sz="4"/>
          <w:left w:val="none"/>
          <w:bottom w:val="single" w:color="DCD6C8" w:sz="4"/>
          <w:right w:val="none"/>
          <w:insideH w:val="single" w:color="DCD6C8" w:sz="4"/>
          <w:insideV w:val="none"/>
        </w:tblBorders>
      </w:tblPr>
      <w:tblGrid>
        <w:gridCol w:w="2127"/>
        <w:gridCol w:w="7233"/>
      </w:tblGrid>
      <w:tr>
        <w:trPr>
          <w:tblHeader/>
        </w:trPr>
        <w:tc>
          <w:tcPr>
            <w:tcW w:type="dxa" w:w="2127"/>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Cột</w:t>
            </w:r>
          </w:p>
        </w:tc>
        <w:tc>
          <w:tcPr>
            <w:tcW w:type="dxa" w:w="7233"/>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Nội dung</w:t>
            </w:r>
          </w:p>
        </w:tc>
      </w:tr>
      <w:tr>
        <w:tc>
          <w:tcPr>
            <w:tcW w:type="dxa" w:w="2127"/>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Dịch vụ</w:t>
            </w:r>
          </w:p>
        </w:tc>
        <w:tc>
          <w:tcPr>
            <w:tcW w:type="dxa" w:w="723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Life Strategy  ·  Life Brand System  ·  Life Creative  ·  Life Channels  ·  Life Measurement</w:t>
            </w:r>
          </w:p>
        </w:tc>
      </w:tr>
      <w:tr>
        <w:tc>
          <w:tcPr>
            <w:tcW w:type="dxa" w:w="2127"/>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Life Media</w:t>
            </w:r>
          </w:p>
        </w:tc>
        <w:tc>
          <w:tcPr>
            <w:tcW w:type="dxa" w:w="723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Về chúng tôi  ·  Dịch vụ  ·  Hệ thống kênh  ·  Dự án  ·  Đối tác</w:t>
            </w:r>
          </w:p>
        </w:tc>
      </w:tr>
      <w:tr>
        <w:tc>
          <w:tcPr>
            <w:tcW w:type="dxa" w:w="2127"/>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Liên hệ</w:t>
            </w:r>
          </w:p>
        </w:tc>
        <w:tc>
          <w:tcPr>
            <w:tcW w:type="dxa" w:w="7233"/>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booking@lifemedia.com.vn  ·  0902 288 664  ·  Tầng 10, Toà nhà ICON4, 243A Đê La Thành, P. Láng, Hà Nội</w:t>
            </w:r>
          </w:p>
        </w:tc>
      </w:tr>
    </w:tbl>
    <w:p>
      <w:pPr>
        <w:spacing w:after="160" w:before="280" w:line="360"/>
      </w:pPr>
      <w:r>
        <w:rPr>
          <w:rFonts w:ascii="Inter" w:cs="Inter" w:eastAsia="Inter" w:hAnsi="Inter"/>
          <w:b w:val="false"/>
          <w:bCs w:val="false"/>
          <w:i/>
          <w:iCs/>
          <w:caps w:val="false"/>
          <w:color w:val="5F6A62"/>
          <w:sz w:val="21"/>
          <w:szCs w:val="21"/>
        </w:rPr>
        <w:t xml:space="preserve">Media with meaning — khi truyền thông bắt đầu từ con người</w:t>
      </w:r>
    </w:p>
    <w:p>
      <w:pPr>
        <w:spacing w:after="160" w:before="120" w:line="360"/>
      </w:pPr>
      <w:r>
        <w:rPr>
          <w:rFonts w:ascii="Inter" w:cs="Inter" w:eastAsia="Inter" w:hAnsi="Inter"/>
          <w:b w:val="false"/>
          <w:bCs w:val="false"/>
          <w:i w:val="false"/>
          <w:iCs w:val="false"/>
          <w:caps w:val="false"/>
          <w:color w:val="5F6A62"/>
          <w:sz w:val="19"/>
          <w:szCs w:val="19"/>
        </w:rPr>
        <w:t xml:space="preserve">© 2026 Life Media. Bảo lưu mọi quyền.</w:t>
      </w:r>
    </w:p>
    <w:p>
      <w:pPr>
        <w:pStyle w:val="Heading1"/>
        <w:pageBreakBefore/>
        <w:spacing w:after="160" w:before="0" w:line="300"/>
      </w:pPr>
      <w:r>
        <w:rPr>
          <w:rFonts w:ascii="Plus Jakarta Sans" w:cs="Plus Jakarta Sans" w:eastAsia="Plus Jakarta Sans" w:hAnsi="Plus Jakarta Sans"/>
          <w:b/>
          <w:bCs/>
          <w:color w:val="0E161D"/>
          <w:sz w:val="32"/>
          <w:szCs w:val="32"/>
        </w:rPr>
        <w:t xml:space="preserve">Phụ lục · Nhãn giao diện</w:t>
      </w:r>
    </w:p>
    <w:p>
      <w:pPr>
        <w:spacing w:after="240" w:before="0" w:line="360"/>
      </w:pPr>
      <w:r>
        <w:rPr>
          <w:rFonts w:ascii="Inter" w:cs="Inter" w:eastAsia="Inter" w:hAnsi="Inter"/>
          <w:b w:val="false"/>
          <w:bCs w:val="false"/>
          <w:i w:val="false"/>
          <w:iCs w:val="false"/>
          <w:caps w:val="false"/>
          <w:color w:val="5F6A62"/>
          <w:sz w:val="21"/>
          <w:szCs w:val="21"/>
        </w:rPr>
        <w:t xml:space="preserve">Các nhãn ngắn lặp lại ở nhiều nơi trên website. Sửa ở đây là sửa đồng loạt.</w:t>
      </w:r>
    </w:p>
    <w:tbl>
      <w:tblPr>
        <w:tblW w:type="auto" w:w="100"/>
        <w:tblBorders>
          <w:top w:val="single" w:color="DCD6C8" w:sz="4"/>
          <w:left w:val="none"/>
          <w:bottom w:val="single" w:color="DCD6C8" w:sz="4"/>
          <w:right w:val="none"/>
          <w:insideH w:val="single" w:color="DCD6C8" w:sz="4"/>
          <w:insideV w:val="none"/>
        </w:tblBorders>
      </w:tblPr>
      <w:tblGrid>
        <w:gridCol w:w="2925"/>
        <w:gridCol w:w="6435"/>
      </w:tblGrid>
      <w:tr>
        <w:trPr>
          <w:tblHeader/>
        </w:trPr>
        <w:tc>
          <w:tcPr>
            <w:tcW w:type="dxa" w:w="2925"/>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Mã</w:t>
            </w:r>
          </w:p>
        </w:tc>
        <w:tc>
          <w:tcPr>
            <w:tcW w:type="dxa" w:w="6435"/>
            <w:shd w:fill="F1EDE3" w:color="auto" w:val="clear"/>
            <w:tcMar>
              <w:top w:type="dxa" w:w="110"/>
              <w:left w:type="dxa" w:w="130"/>
              <w:bottom w:type="dxa" w:w="110"/>
              <w:right w:type="dxa" w:w="130"/>
            </w:tcMar>
          </w:tcPr>
          <w:p>
            <w:pPr>
              <w:spacing w:after="0" w:line="336"/>
            </w:pPr>
            <w:r>
              <w:rPr>
                <w:rFonts w:ascii="Plus Jakarta Sans" w:cs="Plus Jakarta Sans" w:eastAsia="Plus Jakarta Sans" w:hAnsi="Plus Jakarta Sans"/>
                <w:b/>
                <w:bCs/>
                <w:caps/>
                <w:color w:val="5F6A62"/>
                <w:spacing w:val="20"/>
                <w:sz w:val="17"/>
                <w:szCs w:val="17"/>
              </w:rPr>
              <w:t xml:space="preserve">Nhãn tiếng Việt</w:t>
            </w:r>
          </w:p>
        </w:tc>
      </w:tr>
      <w:tr>
        <w:tc>
          <w:tcPr>
            <w:tcW w:type="dxa" w:w="292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cta</w:t>
            </w:r>
          </w:p>
        </w:tc>
        <w:tc>
          <w:tcPr>
            <w:tcW w:type="dxa" w:w="643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Liên hệ tư vấn</w:t>
            </w:r>
          </w:p>
        </w:tc>
      </w:tr>
      <w:tr>
        <w:tc>
          <w:tcPr>
            <w:tcW w:type="dxa" w:w="292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viewWork</w:t>
            </w:r>
          </w:p>
        </w:tc>
        <w:tc>
          <w:tcPr>
            <w:tcW w:type="dxa" w:w="643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Xem dự án</w:t>
            </w:r>
          </w:p>
        </w:tc>
      </w:tr>
      <w:tr>
        <w:tc>
          <w:tcPr>
            <w:tcW w:type="dxa" w:w="292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viewServices</w:t>
            </w:r>
          </w:p>
        </w:tc>
        <w:tc>
          <w:tcPr>
            <w:tcW w:type="dxa" w:w="643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Chi tiết dịch vụ</w:t>
            </w:r>
          </w:p>
        </w:tc>
      </w:tr>
      <w:tr>
        <w:tc>
          <w:tcPr>
            <w:tcW w:type="dxa" w:w="292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viewNetwork</w:t>
            </w:r>
          </w:p>
        </w:tc>
        <w:tc>
          <w:tcPr>
            <w:tcW w:type="dxa" w:w="643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Xem hệ thống kênh</w:t>
            </w:r>
          </w:p>
        </w:tc>
      </w:tr>
      <w:tr>
        <w:tc>
          <w:tcPr>
            <w:tcW w:type="dxa" w:w="292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allWork</w:t>
            </w:r>
          </w:p>
        </w:tc>
        <w:tc>
          <w:tcPr>
            <w:tcW w:type="dxa" w:w="643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Toàn bộ dự án</w:t>
            </w:r>
          </w:p>
        </w:tc>
      </w:tr>
      <w:tr>
        <w:tc>
          <w:tcPr>
            <w:tcW w:type="dxa" w:w="292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readCase</w:t>
            </w:r>
          </w:p>
        </w:tc>
        <w:tc>
          <w:tcPr>
            <w:tcW w:type="dxa" w:w="643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Đọc case</w:t>
            </w:r>
          </w:p>
        </w:tc>
      </w:tr>
      <w:tr>
        <w:tc>
          <w:tcPr>
            <w:tcW w:type="dxa" w:w="292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back</w:t>
            </w:r>
          </w:p>
        </w:tc>
        <w:tc>
          <w:tcPr>
            <w:tcW w:type="dxa" w:w="643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Quay lại Dự án</w:t>
            </w:r>
          </w:p>
        </w:tc>
      </w:tr>
      <w:tr>
        <w:tc>
          <w:tcPr>
            <w:tcW w:type="dxa" w:w="292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next</w:t>
            </w:r>
          </w:p>
        </w:tc>
        <w:tc>
          <w:tcPr>
            <w:tcW w:type="dxa" w:w="643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Case tiếp theo</w:t>
            </w:r>
          </w:p>
        </w:tc>
      </w:tr>
      <w:tr>
        <w:tc>
          <w:tcPr>
            <w:tcW w:type="dxa" w:w="292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menu</w:t>
            </w:r>
          </w:p>
        </w:tc>
        <w:tc>
          <w:tcPr>
            <w:tcW w:type="dxa" w:w="643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Menu</w:t>
            </w:r>
          </w:p>
        </w:tc>
      </w:tr>
      <w:tr>
        <w:tc>
          <w:tcPr>
            <w:tcW w:type="dxa" w:w="292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close</w:t>
            </w:r>
          </w:p>
        </w:tc>
        <w:tc>
          <w:tcPr>
            <w:tcW w:type="dxa" w:w="643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Đóng</w:t>
            </w:r>
          </w:p>
        </w:tc>
      </w:tr>
      <w:tr>
        <w:tc>
          <w:tcPr>
            <w:tcW w:type="dxa" w:w="292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scroll</w:t>
            </w:r>
          </w:p>
        </w:tc>
        <w:tc>
          <w:tcPr>
            <w:tcW w:type="dxa" w:w="643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Cuộn để xem</w:t>
            </w:r>
          </w:p>
        </w:tc>
      </w:tr>
      <w:tr>
        <w:tc>
          <w:tcPr>
            <w:tcW w:type="dxa" w:w="292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capability</w:t>
            </w:r>
          </w:p>
        </w:tc>
        <w:tc>
          <w:tcPr>
            <w:tcW w:type="dxa" w:w="643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Năng lực đã dùng</w:t>
            </w:r>
          </w:p>
        </w:tc>
      </w:tr>
      <w:tr>
        <w:tc>
          <w:tcPr>
            <w:tcW w:type="dxa" w:w="292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channelsUsed</w:t>
            </w:r>
          </w:p>
        </w:tc>
        <w:tc>
          <w:tcPr>
            <w:tcW w:type="dxa" w:w="643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Nhóm kênh đã dùng</w:t>
            </w:r>
          </w:p>
        </w:tc>
      </w:tr>
      <w:tr>
        <w:tc>
          <w:tcPr>
            <w:tcW w:type="dxa" w:w="292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problem</w:t>
            </w:r>
          </w:p>
        </w:tc>
        <w:tc>
          <w:tcPr>
            <w:tcW w:type="dxa" w:w="643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Bài toán</w:t>
            </w:r>
          </w:p>
        </w:tc>
      </w:tr>
      <w:tr>
        <w:tc>
          <w:tcPr>
            <w:tcW w:type="dxa" w:w="292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insight</w:t>
            </w:r>
          </w:p>
        </w:tc>
        <w:tc>
          <w:tcPr>
            <w:tcW w:type="dxa" w:w="643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Insight</w:t>
            </w:r>
          </w:p>
        </w:tc>
      </w:tr>
      <w:tr>
        <w:tc>
          <w:tcPr>
            <w:tcW w:type="dxa" w:w="292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didWhat</w:t>
            </w:r>
          </w:p>
        </w:tc>
        <w:tc>
          <w:tcPr>
            <w:tcW w:type="dxa" w:w="643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Chúng tôi đã làm gì</w:t>
            </w:r>
          </w:p>
        </w:tc>
      </w:tr>
      <w:tr>
        <w:tc>
          <w:tcPr>
            <w:tcW w:type="dxa" w:w="292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result</w:t>
            </w:r>
          </w:p>
        </w:tc>
        <w:tc>
          <w:tcPr>
            <w:tcW w:type="dxa" w:w="643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Kết quả</w:t>
            </w:r>
          </w:p>
        </w:tc>
      </w:tr>
      <w:tr>
        <w:tc>
          <w:tcPr>
            <w:tcW w:type="dxa" w:w="292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howMeasured</w:t>
            </w:r>
          </w:p>
        </w:tc>
        <w:tc>
          <w:tcPr>
            <w:tcW w:type="dxa" w:w="643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Cách đo</w:t>
            </w:r>
          </w:p>
        </w:tc>
      </w:tr>
      <w:tr>
        <w:tc>
          <w:tcPr>
            <w:tcW w:type="dxa" w:w="292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takeaway</w:t>
            </w:r>
          </w:p>
        </w:tc>
        <w:tc>
          <w:tcPr>
            <w:tcW w:type="dxa" w:w="643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Điều rút ra</w:t>
            </w:r>
          </w:p>
        </w:tc>
      </w:tr>
      <w:tr>
        <w:tc>
          <w:tcPr>
            <w:tcW w:type="dxa" w:w="292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whenToUse</w:t>
            </w:r>
          </w:p>
        </w:tc>
        <w:tc>
          <w:tcPr>
            <w:tcW w:type="dxa" w:w="643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Phù hợp với</w:t>
            </w:r>
          </w:p>
        </w:tc>
      </w:tr>
      <w:tr>
        <w:tc>
          <w:tcPr>
            <w:tcW w:type="dxa" w:w="292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whatsIn</w:t>
            </w:r>
          </w:p>
        </w:tc>
        <w:tc>
          <w:tcPr>
            <w:tcW w:type="dxa" w:w="643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Kênh đối tác</w:t>
            </w:r>
          </w:p>
        </w:tc>
      </w:tr>
      <w:tr>
        <w:tc>
          <w:tcPr>
            <w:tcW w:type="dxa" w:w="292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caseUsed</w:t>
            </w:r>
          </w:p>
        </w:tc>
        <w:tc>
          <w:tcPr>
            <w:tcW w:type="dxa" w:w="643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Case đã dùng</w:t>
            </w:r>
          </w:p>
        </w:tc>
      </w:tr>
      <w:tr>
        <w:tc>
          <w:tcPr>
            <w:tcW w:type="dxa" w:w="292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included</w:t>
            </w:r>
          </w:p>
        </w:tc>
        <w:tc>
          <w:tcPr>
            <w:tcW w:type="dxa" w:w="643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Bao gồm</w:t>
            </w:r>
          </w:p>
        </w:tc>
      </w:tr>
      <w:tr>
        <w:tc>
          <w:tcPr>
            <w:tcW w:type="dxa" w:w="292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forWho</w:t>
            </w:r>
          </w:p>
        </w:tc>
        <w:tc>
          <w:tcPr>
            <w:tcW w:type="dxa" w:w="643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Dành cho</w:t>
            </w:r>
          </w:p>
        </w:tc>
      </w:tr>
      <w:tr>
        <w:tc>
          <w:tcPr>
            <w:tcW w:type="dxa" w:w="292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prev</w:t>
            </w:r>
          </w:p>
        </w:tc>
        <w:tc>
          <w:tcPr>
            <w:tcW w:type="dxa" w:w="643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Trước</w:t>
            </w:r>
          </w:p>
        </w:tc>
      </w:tr>
      <w:tr>
        <w:tc>
          <w:tcPr>
            <w:tcW w:type="dxa" w:w="292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now</w:t>
            </w:r>
          </w:p>
        </w:tc>
        <w:tc>
          <w:tcPr>
            <w:tcW w:type="dxa" w:w="643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Nay</w:t>
            </w:r>
          </w:p>
        </w:tc>
      </w:tr>
      <w:tr>
        <w:tc>
          <w:tcPr>
            <w:tcW w:type="dxa" w:w="292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recCaps</w:t>
            </w:r>
          </w:p>
        </w:tc>
        <w:tc>
          <w:tcPr>
            <w:tcW w:type="dxa" w:w="643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Năng lực</w:t>
            </w:r>
          </w:p>
        </w:tc>
      </w:tr>
      <w:tr>
        <w:tc>
          <w:tcPr>
            <w:tcW w:type="dxa" w:w="292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recChannels</w:t>
            </w:r>
          </w:p>
        </w:tc>
        <w:tc>
          <w:tcPr>
            <w:tcW w:type="dxa" w:w="643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Nhóm kênh</w:t>
            </w:r>
          </w:p>
        </w:tc>
      </w:tr>
      <w:tr>
        <w:tc>
          <w:tcPr>
            <w:tcW w:type="dxa" w:w="292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recResult</w:t>
            </w:r>
          </w:p>
        </w:tc>
        <w:tc>
          <w:tcPr>
            <w:tcW w:type="dxa" w:w="6435"/>
            <w:tcMar>
              <w:top w:type="dxa" w:w="110"/>
              <w:left w:type="dxa" w:w="130"/>
              <w:bottom w:type="dxa" w:w="110"/>
              <w:right w:type="dxa" w:w="130"/>
            </w:tcMar>
          </w:tcPr>
          <w:p>
            <w:pPr>
              <w:spacing w:after="0" w:line="336"/>
            </w:pPr>
            <w:r>
              <w:rPr>
                <w:rFonts w:ascii="Inter" w:cs="Inter" w:eastAsia="Inter" w:hAnsi="Inter"/>
                <w:b w:val="false"/>
                <w:bCs w:val="false"/>
                <w:caps w:val="false"/>
                <w:color w:val="0E161D"/>
                <w:sz w:val="20"/>
                <w:szCs w:val="20"/>
              </w:rPr>
              <w:t xml:space="preserve">Kết quả</w:t>
            </w:r>
          </w:p>
        </w:tc>
      </w:tr>
    </w:tbl>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0E161D"/>
        <w:sz w:val="21"/>
        <w:szCs w:val="21"/>
      </w:rPr>
    </w:rPrDefault>
    <w:pPrDefault>
      <w:pPr>
        <w:spacing w:line="36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260" w:before="0" w:line="300"/>
    </w:pPr>
    <w:rPr>
      <w:rFonts w:ascii="Plus Jakarta Sans" w:cs="Plus Jakarta Sans" w:eastAsia="Plus Jakarta Sans" w:hAnsi="Plus Jakarta Sans"/>
      <w:b/>
      <w:bCs/>
      <w:color w:val="0E161D"/>
      <w:sz w:val="40"/>
      <w:szCs w:val="40"/>
    </w:rPr>
  </w:style>
  <w:style w:type="paragraph" w:styleId="Heading2">
    <w:name w:val="Heading 2"/>
    <w:basedOn w:val="Normal"/>
    <w:next w:val="Normal"/>
    <w:qFormat/>
    <w:pPr>
      <w:spacing w:after="160" w:before="360" w:line="312"/>
    </w:pPr>
    <w:rPr>
      <w:rFonts w:ascii="Plus Jakarta Sans" w:cs="Plus Jakarta Sans" w:eastAsia="Plus Jakarta Sans" w:hAnsi="Plus Jakarta Sans"/>
      <w:b/>
      <w:bCs/>
      <w:color w:val="0E161D"/>
      <w:sz w:val="25"/>
      <w:szCs w:val="25"/>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Life Media — Nội dung website (bản final)</dc:title>
  <dc:creator>Life Media</dc:creator>
  <dc:description>Toàn bộ phần chữ của website Life Media, tiếng Việt</dc:description>
  <cp:lastModifiedBy>Un-named</cp:lastModifiedBy>
  <cp:revision>1</cp:revision>
  <dcterms:created xsi:type="dcterms:W3CDTF">2026-09-23T01:56:08.007Z</dcterms:created>
  <dcterms:modified xsi:type="dcterms:W3CDTF">2026-09-23T01:56:08.008Z</dcterms:modified>
</cp:coreProperties>
</file>

<file path=docProps/custom.xml><?xml version="1.0" encoding="utf-8"?>
<Properties xmlns="http://schemas.openxmlformats.org/officeDocument/2006/custom-properties" xmlns:vt="http://schemas.openxmlformats.org/officeDocument/2006/docPropsVTypes"/>
</file>